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4B" w:rsidRPr="00156A4B" w:rsidRDefault="00156A4B" w:rsidP="00156A4B">
      <w:pPr>
        <w:spacing w:line="500" w:lineRule="exact"/>
        <w:rPr>
          <w:sz w:val="32"/>
          <w:szCs w:val="84"/>
        </w:rPr>
      </w:pPr>
      <w:r w:rsidRPr="00156A4B">
        <w:rPr>
          <w:rFonts w:hint="eastAsia"/>
          <w:sz w:val="32"/>
          <w:szCs w:val="84"/>
        </w:rPr>
        <w:t>附件</w:t>
      </w:r>
      <w:r w:rsidRPr="00156A4B">
        <w:rPr>
          <w:rFonts w:hint="eastAsia"/>
          <w:sz w:val="32"/>
          <w:szCs w:val="84"/>
        </w:rPr>
        <w:t>2</w:t>
      </w:r>
    </w:p>
    <w:p w:rsidR="00156A4B" w:rsidRPr="00CA6B3C" w:rsidRDefault="00156A4B" w:rsidP="00545465">
      <w:pPr>
        <w:spacing w:beforeLines="50" w:before="156" w:afterLines="50" w:after="156" w:line="840" w:lineRule="exact"/>
        <w:jc w:val="center"/>
        <w:rPr>
          <w:rFonts w:eastAsia="华文中宋"/>
          <w:b/>
          <w:bCs/>
          <w:sz w:val="48"/>
          <w:szCs w:val="48"/>
        </w:rPr>
      </w:pPr>
      <w:r w:rsidRPr="00CA6B3C">
        <w:rPr>
          <w:rFonts w:eastAsia="华文中宋"/>
          <w:b/>
          <w:bCs/>
          <w:sz w:val="48"/>
          <w:szCs w:val="48"/>
        </w:rPr>
        <w:t>中国电工技术学会</w:t>
      </w:r>
    </w:p>
    <w:p w:rsidR="00156A4B" w:rsidRPr="00CA6B3C" w:rsidRDefault="002B3CF4" w:rsidP="00545465">
      <w:pPr>
        <w:spacing w:beforeLines="50" w:before="156" w:afterLines="50" w:after="156" w:line="840" w:lineRule="exact"/>
        <w:jc w:val="center"/>
        <w:rPr>
          <w:rFonts w:eastAsia="华文中宋"/>
          <w:b/>
          <w:bCs/>
          <w:sz w:val="48"/>
          <w:szCs w:val="48"/>
        </w:rPr>
      </w:pPr>
      <w:bookmarkStart w:id="0" w:name="_GoBack"/>
      <w:r w:rsidRPr="002B3CF4">
        <w:rPr>
          <w:rFonts w:eastAsia="华文中宋" w:hint="eastAsia"/>
          <w:b/>
          <w:bCs/>
          <w:sz w:val="48"/>
          <w:szCs w:val="48"/>
        </w:rPr>
        <w:t>交直流混合供配电技术及装备</w:t>
      </w:r>
      <w:r w:rsidR="00FC160A">
        <w:rPr>
          <w:rFonts w:eastAsia="华文中宋" w:hint="eastAsia"/>
          <w:b/>
          <w:bCs/>
          <w:sz w:val="48"/>
          <w:szCs w:val="48"/>
        </w:rPr>
        <w:t>专业</w:t>
      </w:r>
      <w:r w:rsidR="00FC160A">
        <w:rPr>
          <w:rFonts w:eastAsia="华文中宋"/>
          <w:b/>
          <w:bCs/>
          <w:sz w:val="48"/>
          <w:szCs w:val="48"/>
        </w:rPr>
        <w:t>委员会</w:t>
      </w:r>
      <w:bookmarkEnd w:id="0"/>
      <w:r>
        <w:rPr>
          <w:rFonts w:eastAsia="华文中宋" w:hint="eastAsia"/>
          <w:b/>
          <w:bCs/>
          <w:sz w:val="48"/>
          <w:szCs w:val="48"/>
        </w:rPr>
        <w:t>公示信息</w:t>
      </w:r>
    </w:p>
    <w:p w:rsidR="00156A4B" w:rsidRPr="001C3069" w:rsidRDefault="00156A4B" w:rsidP="00156A4B">
      <w:pPr>
        <w:snapToGrid w:val="0"/>
        <w:spacing w:line="560" w:lineRule="exact"/>
        <w:ind w:right="-6"/>
        <w:rPr>
          <w:rFonts w:eastAsia="仿宋_GB2312"/>
          <w:w w:val="90"/>
          <w:sz w:val="28"/>
          <w:szCs w:val="28"/>
        </w:rPr>
      </w:pP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79"/>
      </w:tblGrid>
      <w:tr w:rsidR="00156A4B" w:rsidRPr="001C3069" w:rsidTr="002B3CF4">
        <w:trPr>
          <w:jc w:val="center"/>
        </w:trPr>
        <w:tc>
          <w:tcPr>
            <w:tcW w:w="3823" w:type="dxa"/>
            <w:vAlign w:val="center"/>
          </w:tcPr>
          <w:p w:rsidR="00156A4B" w:rsidRPr="001C3069" w:rsidRDefault="00156A4B" w:rsidP="00E97BCF">
            <w:pPr>
              <w:jc w:val="center"/>
              <w:rPr>
                <w:rFonts w:eastAsia="仿宋_GB2312"/>
                <w:bCs/>
                <w:w w:val="96"/>
                <w:sz w:val="28"/>
                <w:szCs w:val="28"/>
              </w:rPr>
            </w:pPr>
            <w:r w:rsidRPr="001C3069">
              <w:rPr>
                <w:rFonts w:eastAsia="仿宋_GB2312"/>
                <w:bCs/>
                <w:w w:val="96"/>
                <w:sz w:val="28"/>
                <w:szCs w:val="28"/>
              </w:rPr>
              <w:t>拟设立分支（代表）机构名称</w:t>
            </w:r>
          </w:p>
        </w:tc>
        <w:tc>
          <w:tcPr>
            <w:tcW w:w="5579" w:type="dxa"/>
            <w:vAlign w:val="center"/>
          </w:tcPr>
          <w:p w:rsidR="00156A4B" w:rsidRPr="001C3069" w:rsidRDefault="00156A4B" w:rsidP="00E97BCF">
            <w:pPr>
              <w:spacing w:line="480" w:lineRule="exact"/>
              <w:rPr>
                <w:rFonts w:eastAsia="仿宋_GB2312"/>
                <w:w w:val="96"/>
                <w:sz w:val="28"/>
                <w:szCs w:val="28"/>
              </w:rPr>
            </w:pPr>
            <w:r w:rsidRPr="00F9706E">
              <w:rPr>
                <w:rFonts w:eastAsia="仿宋_GB2312" w:hint="eastAsia"/>
                <w:w w:val="96"/>
                <w:sz w:val="28"/>
                <w:szCs w:val="28"/>
              </w:rPr>
              <w:t>交直流</w:t>
            </w:r>
            <w:r>
              <w:rPr>
                <w:rFonts w:eastAsia="仿宋_GB2312" w:hint="eastAsia"/>
                <w:w w:val="96"/>
                <w:sz w:val="28"/>
                <w:szCs w:val="28"/>
              </w:rPr>
              <w:t>供配</w:t>
            </w:r>
            <w:r w:rsidRPr="00F9706E">
              <w:rPr>
                <w:rFonts w:eastAsia="仿宋_GB2312" w:hint="eastAsia"/>
                <w:w w:val="96"/>
                <w:sz w:val="28"/>
                <w:szCs w:val="28"/>
              </w:rPr>
              <w:t>电技术及</w:t>
            </w:r>
            <w:r>
              <w:rPr>
                <w:rFonts w:eastAsia="仿宋_GB2312" w:hint="eastAsia"/>
                <w:w w:val="96"/>
                <w:sz w:val="28"/>
                <w:szCs w:val="28"/>
              </w:rPr>
              <w:t>装</w:t>
            </w:r>
            <w:r w:rsidRPr="00F9706E">
              <w:rPr>
                <w:rFonts w:eastAsia="仿宋_GB2312" w:hint="eastAsia"/>
                <w:w w:val="96"/>
                <w:sz w:val="28"/>
                <w:szCs w:val="28"/>
              </w:rPr>
              <w:t>备</w:t>
            </w:r>
            <w:r>
              <w:rPr>
                <w:rFonts w:eastAsia="仿宋_GB2312" w:hint="eastAsia"/>
                <w:w w:val="96"/>
                <w:sz w:val="28"/>
                <w:szCs w:val="28"/>
              </w:rPr>
              <w:t>专业委员会</w:t>
            </w:r>
          </w:p>
        </w:tc>
      </w:tr>
      <w:tr w:rsidR="002B3CF4" w:rsidRPr="001C3069" w:rsidTr="002B3CF4">
        <w:trPr>
          <w:jc w:val="center"/>
        </w:trPr>
        <w:tc>
          <w:tcPr>
            <w:tcW w:w="3823" w:type="dxa"/>
            <w:vAlign w:val="center"/>
          </w:tcPr>
          <w:p w:rsidR="002B3CF4" w:rsidRPr="001C3069" w:rsidRDefault="002B3CF4" w:rsidP="00E97BCF">
            <w:pPr>
              <w:jc w:val="center"/>
              <w:rPr>
                <w:rFonts w:eastAsia="仿宋_GB2312"/>
                <w:bCs/>
                <w:w w:val="96"/>
                <w:sz w:val="28"/>
                <w:szCs w:val="28"/>
              </w:rPr>
            </w:pPr>
            <w:r w:rsidRPr="001C3069">
              <w:rPr>
                <w:rFonts w:eastAsia="仿宋_GB2312"/>
                <w:bCs/>
                <w:w w:val="96"/>
                <w:sz w:val="28"/>
                <w:szCs w:val="28"/>
              </w:rPr>
              <w:t>主发起人姓名</w:t>
            </w:r>
          </w:p>
        </w:tc>
        <w:tc>
          <w:tcPr>
            <w:tcW w:w="5579" w:type="dxa"/>
            <w:vAlign w:val="center"/>
          </w:tcPr>
          <w:p w:rsidR="002B3CF4" w:rsidRDefault="002B3CF4" w:rsidP="00E97BCF">
            <w:pPr>
              <w:spacing w:line="320" w:lineRule="exact"/>
              <w:rPr>
                <w:rFonts w:eastAsia="仿宋_GB2312"/>
                <w:w w:val="96"/>
                <w:sz w:val="28"/>
                <w:szCs w:val="28"/>
              </w:rPr>
            </w:pPr>
            <w:r>
              <w:rPr>
                <w:rFonts w:eastAsia="仿宋_GB2312" w:hint="eastAsia"/>
                <w:w w:val="96"/>
                <w:sz w:val="28"/>
                <w:szCs w:val="28"/>
              </w:rPr>
              <w:t>郑玉平</w:t>
            </w:r>
          </w:p>
          <w:p w:rsidR="002B3CF4" w:rsidRDefault="002B3CF4" w:rsidP="00E97BCF">
            <w:pPr>
              <w:spacing w:line="320" w:lineRule="exact"/>
              <w:rPr>
                <w:rFonts w:eastAsia="仿宋_GB2312"/>
                <w:w w:val="96"/>
                <w:sz w:val="28"/>
                <w:szCs w:val="28"/>
              </w:rPr>
            </w:pPr>
            <w:r>
              <w:rPr>
                <w:rFonts w:eastAsia="仿宋_GB2312" w:hint="eastAsia"/>
                <w:w w:val="96"/>
                <w:sz w:val="28"/>
                <w:szCs w:val="28"/>
              </w:rPr>
              <w:t>孔力</w:t>
            </w:r>
          </w:p>
          <w:p w:rsidR="002B3CF4" w:rsidRDefault="002B3CF4" w:rsidP="00E97BCF">
            <w:pPr>
              <w:spacing w:line="320" w:lineRule="exact"/>
              <w:rPr>
                <w:rFonts w:eastAsia="仿宋_GB2312"/>
                <w:w w:val="96"/>
                <w:sz w:val="28"/>
                <w:szCs w:val="28"/>
              </w:rPr>
            </w:pPr>
            <w:r>
              <w:rPr>
                <w:rFonts w:eastAsia="仿宋_GB2312" w:hint="eastAsia"/>
                <w:w w:val="96"/>
                <w:sz w:val="28"/>
                <w:szCs w:val="28"/>
              </w:rPr>
              <w:t>唐成虹</w:t>
            </w:r>
          </w:p>
          <w:p w:rsidR="002B3CF4" w:rsidRPr="001C3069" w:rsidRDefault="002B3CF4" w:rsidP="00E97BCF">
            <w:pPr>
              <w:spacing w:line="320" w:lineRule="exact"/>
              <w:rPr>
                <w:rFonts w:eastAsia="仿宋_GB2312"/>
                <w:w w:val="96"/>
                <w:sz w:val="28"/>
                <w:szCs w:val="28"/>
              </w:rPr>
            </w:pPr>
            <w:r>
              <w:rPr>
                <w:rFonts w:eastAsia="仿宋_GB2312" w:hint="eastAsia"/>
                <w:w w:val="96"/>
                <w:sz w:val="28"/>
                <w:szCs w:val="28"/>
              </w:rPr>
              <w:t>裴玮</w:t>
            </w:r>
          </w:p>
        </w:tc>
      </w:tr>
      <w:tr w:rsidR="00156A4B" w:rsidRPr="001C3069" w:rsidTr="002B3CF4">
        <w:trPr>
          <w:jc w:val="center"/>
        </w:trPr>
        <w:tc>
          <w:tcPr>
            <w:tcW w:w="3823" w:type="dxa"/>
            <w:vAlign w:val="center"/>
          </w:tcPr>
          <w:p w:rsidR="00156A4B" w:rsidRPr="001C3069" w:rsidRDefault="00156A4B" w:rsidP="00E97BCF">
            <w:pPr>
              <w:jc w:val="center"/>
              <w:rPr>
                <w:rFonts w:eastAsia="仿宋_GB2312"/>
                <w:bCs/>
                <w:w w:val="96"/>
                <w:sz w:val="24"/>
              </w:rPr>
            </w:pPr>
            <w:r w:rsidRPr="001C3069">
              <w:rPr>
                <w:rFonts w:eastAsia="仿宋_GB2312"/>
                <w:bCs/>
                <w:w w:val="96"/>
                <w:sz w:val="28"/>
                <w:szCs w:val="28"/>
              </w:rPr>
              <w:t>主发起人单位及职务</w:t>
            </w:r>
          </w:p>
        </w:tc>
        <w:tc>
          <w:tcPr>
            <w:tcW w:w="5579" w:type="dxa"/>
            <w:vAlign w:val="center"/>
          </w:tcPr>
          <w:p w:rsidR="00156A4B" w:rsidRDefault="00156A4B" w:rsidP="00E97BCF">
            <w:pPr>
              <w:spacing w:line="480" w:lineRule="exact"/>
              <w:rPr>
                <w:rFonts w:eastAsia="仿宋_GB2312"/>
                <w:w w:val="96"/>
                <w:sz w:val="28"/>
                <w:szCs w:val="28"/>
              </w:rPr>
            </w:pPr>
            <w:r>
              <w:rPr>
                <w:rFonts w:eastAsia="仿宋_GB2312" w:hint="eastAsia"/>
                <w:w w:val="96"/>
                <w:sz w:val="28"/>
                <w:szCs w:val="28"/>
              </w:rPr>
              <w:t>国网电力科学研究院有限公司</w:t>
            </w:r>
          </w:p>
          <w:p w:rsidR="00156A4B" w:rsidRPr="001C3069" w:rsidRDefault="00156A4B" w:rsidP="00E97BCF">
            <w:pPr>
              <w:spacing w:line="480" w:lineRule="exact"/>
              <w:rPr>
                <w:rFonts w:eastAsia="仿宋_GB2312"/>
                <w:w w:val="96"/>
                <w:sz w:val="24"/>
              </w:rPr>
            </w:pPr>
            <w:r>
              <w:rPr>
                <w:rFonts w:eastAsia="仿宋_GB2312" w:hint="eastAsia"/>
                <w:w w:val="96"/>
                <w:sz w:val="28"/>
                <w:szCs w:val="28"/>
              </w:rPr>
              <w:t>中国科学院电工研究所</w:t>
            </w:r>
          </w:p>
        </w:tc>
      </w:tr>
      <w:tr w:rsidR="00156A4B" w:rsidRPr="001C3069" w:rsidTr="002B3CF4">
        <w:trPr>
          <w:jc w:val="center"/>
        </w:trPr>
        <w:tc>
          <w:tcPr>
            <w:tcW w:w="3823" w:type="dxa"/>
            <w:vAlign w:val="center"/>
          </w:tcPr>
          <w:p w:rsidR="00156A4B" w:rsidRPr="001C3069" w:rsidRDefault="00156A4B" w:rsidP="00E97BCF">
            <w:pPr>
              <w:jc w:val="center"/>
              <w:rPr>
                <w:rFonts w:eastAsia="仿宋_GB2312"/>
                <w:bCs/>
                <w:w w:val="96"/>
                <w:sz w:val="28"/>
                <w:szCs w:val="28"/>
              </w:rPr>
            </w:pPr>
            <w:r w:rsidRPr="001C3069">
              <w:rPr>
                <w:rFonts w:eastAsia="仿宋_GB2312"/>
                <w:bCs/>
                <w:w w:val="96"/>
                <w:sz w:val="28"/>
                <w:szCs w:val="28"/>
              </w:rPr>
              <w:t>挂靠单位</w:t>
            </w:r>
          </w:p>
        </w:tc>
        <w:tc>
          <w:tcPr>
            <w:tcW w:w="5579" w:type="dxa"/>
            <w:vAlign w:val="center"/>
          </w:tcPr>
          <w:p w:rsidR="00156A4B" w:rsidRPr="001C3069" w:rsidRDefault="00156A4B" w:rsidP="00E97BCF">
            <w:pPr>
              <w:spacing w:line="480" w:lineRule="exact"/>
              <w:rPr>
                <w:rFonts w:eastAsia="仿宋_GB2312"/>
                <w:w w:val="96"/>
                <w:sz w:val="28"/>
                <w:szCs w:val="28"/>
              </w:rPr>
            </w:pPr>
            <w:r>
              <w:rPr>
                <w:rFonts w:eastAsia="仿宋_GB2312" w:hint="eastAsia"/>
                <w:w w:val="96"/>
                <w:sz w:val="28"/>
                <w:szCs w:val="28"/>
              </w:rPr>
              <w:t>中国科学院电工研究所</w:t>
            </w:r>
          </w:p>
        </w:tc>
      </w:tr>
      <w:tr w:rsidR="00156A4B" w:rsidRPr="001C3069" w:rsidTr="002B3CF4">
        <w:trPr>
          <w:jc w:val="center"/>
        </w:trPr>
        <w:tc>
          <w:tcPr>
            <w:tcW w:w="3823" w:type="dxa"/>
            <w:vAlign w:val="center"/>
          </w:tcPr>
          <w:p w:rsidR="00156A4B" w:rsidRPr="001C3069" w:rsidRDefault="00B65C5B" w:rsidP="00E97BCF">
            <w:pPr>
              <w:jc w:val="center"/>
              <w:rPr>
                <w:rFonts w:eastAsia="仿宋_GB2312"/>
                <w:bCs/>
                <w:w w:val="96"/>
                <w:sz w:val="28"/>
                <w:szCs w:val="28"/>
              </w:rPr>
            </w:pPr>
            <w:r>
              <w:rPr>
                <w:rFonts w:eastAsia="仿宋_GB2312" w:hint="eastAsia"/>
                <w:bCs/>
                <w:w w:val="96"/>
                <w:sz w:val="28"/>
                <w:szCs w:val="28"/>
              </w:rPr>
              <w:t>地</w:t>
            </w:r>
            <w:r>
              <w:rPr>
                <w:rFonts w:eastAsia="仿宋_GB2312" w:hint="eastAsia"/>
                <w:bCs/>
                <w:w w:val="96"/>
                <w:sz w:val="28"/>
                <w:szCs w:val="28"/>
              </w:rPr>
              <w:t xml:space="preserve">   </w:t>
            </w:r>
            <w:r>
              <w:rPr>
                <w:rFonts w:eastAsia="仿宋_GB2312" w:hint="eastAsia"/>
                <w:bCs/>
                <w:w w:val="96"/>
                <w:sz w:val="28"/>
                <w:szCs w:val="28"/>
              </w:rPr>
              <w:t>址</w:t>
            </w:r>
          </w:p>
        </w:tc>
        <w:tc>
          <w:tcPr>
            <w:tcW w:w="5579" w:type="dxa"/>
            <w:vAlign w:val="center"/>
          </w:tcPr>
          <w:p w:rsidR="00156A4B" w:rsidRPr="001C3069" w:rsidRDefault="002B3CF4" w:rsidP="00E97BCF">
            <w:pPr>
              <w:spacing w:line="480" w:lineRule="exact"/>
              <w:rPr>
                <w:rFonts w:eastAsia="仿宋_GB2312"/>
                <w:w w:val="96"/>
                <w:sz w:val="28"/>
                <w:szCs w:val="28"/>
              </w:rPr>
            </w:pPr>
            <w:r>
              <w:rPr>
                <w:rFonts w:eastAsia="仿宋_GB2312"/>
                <w:w w:val="96"/>
                <w:sz w:val="28"/>
                <w:szCs w:val="28"/>
              </w:rPr>
              <w:t>北京市海淀区中关村北二条</w:t>
            </w:r>
            <w:r>
              <w:rPr>
                <w:rFonts w:eastAsia="仿宋_GB2312" w:hint="eastAsia"/>
                <w:w w:val="96"/>
                <w:sz w:val="28"/>
                <w:szCs w:val="28"/>
              </w:rPr>
              <w:t>6</w:t>
            </w:r>
            <w:r>
              <w:rPr>
                <w:rFonts w:eastAsia="仿宋_GB2312" w:hint="eastAsia"/>
                <w:w w:val="96"/>
                <w:sz w:val="28"/>
                <w:szCs w:val="28"/>
              </w:rPr>
              <w:t>号</w:t>
            </w:r>
          </w:p>
        </w:tc>
      </w:tr>
      <w:tr w:rsidR="00156A4B" w:rsidRPr="001C3069" w:rsidTr="002B3CF4">
        <w:trPr>
          <w:jc w:val="center"/>
        </w:trPr>
        <w:tc>
          <w:tcPr>
            <w:tcW w:w="9402" w:type="dxa"/>
            <w:gridSpan w:val="2"/>
          </w:tcPr>
          <w:p w:rsidR="00156A4B" w:rsidRPr="001C3069" w:rsidRDefault="00156A4B" w:rsidP="00BB708C">
            <w:pPr>
              <w:snapToGrid w:val="0"/>
              <w:spacing w:line="480" w:lineRule="exact"/>
              <w:rPr>
                <w:rFonts w:eastAsia="仿宋_GB2312"/>
                <w:b/>
                <w:w w:val="96"/>
                <w:sz w:val="28"/>
                <w:szCs w:val="28"/>
              </w:rPr>
            </w:pPr>
            <w:r w:rsidRPr="001C3069">
              <w:rPr>
                <w:rFonts w:eastAsia="仿宋_GB2312"/>
                <w:b/>
                <w:w w:val="96"/>
                <w:sz w:val="28"/>
                <w:szCs w:val="28"/>
              </w:rPr>
              <w:t>成立的背景</w:t>
            </w:r>
            <w:r w:rsidRPr="001C3069">
              <w:rPr>
                <w:rFonts w:eastAsia="仿宋_GB2312"/>
                <w:b/>
                <w:w w:val="96"/>
                <w:sz w:val="28"/>
                <w:szCs w:val="28"/>
              </w:rPr>
              <w:t>(</w:t>
            </w:r>
            <w:r w:rsidRPr="001C3069">
              <w:rPr>
                <w:rFonts w:eastAsia="仿宋_GB2312"/>
                <w:b/>
                <w:w w:val="96"/>
                <w:sz w:val="28"/>
                <w:szCs w:val="28"/>
              </w:rPr>
              <w:t>指涉及的学科、专业或工作的发展现状和方向</w:t>
            </w:r>
            <w:r w:rsidRPr="001C3069">
              <w:rPr>
                <w:rFonts w:eastAsia="仿宋_GB2312"/>
                <w:b/>
                <w:w w:val="96"/>
                <w:sz w:val="28"/>
                <w:szCs w:val="28"/>
              </w:rPr>
              <w:t>)</w:t>
            </w:r>
          </w:p>
          <w:p w:rsidR="00BB708C" w:rsidRPr="004E23DB" w:rsidRDefault="00156A4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w w:val="96"/>
                <w:sz w:val="28"/>
                <w:szCs w:val="28"/>
              </w:rPr>
              <w:t>随着新能源、新材料</w:t>
            </w:r>
            <w:r w:rsidRPr="004E23DB">
              <w:rPr>
                <w:rFonts w:ascii="仿宋" w:eastAsia="仿宋" w:hAnsi="仿宋" w:hint="eastAsia"/>
                <w:w w:val="96"/>
                <w:sz w:val="28"/>
                <w:szCs w:val="28"/>
              </w:rPr>
              <w:t>以及</w:t>
            </w:r>
            <w:r w:rsidRPr="004E23DB">
              <w:rPr>
                <w:rFonts w:ascii="仿宋" w:eastAsia="仿宋" w:hAnsi="仿宋"/>
                <w:w w:val="96"/>
                <w:sz w:val="28"/>
                <w:szCs w:val="28"/>
              </w:rPr>
              <w:t>电力电子技术的</w:t>
            </w:r>
            <w:r w:rsidRPr="004E23DB">
              <w:rPr>
                <w:rFonts w:ascii="仿宋" w:eastAsia="仿宋" w:hAnsi="仿宋" w:hint="eastAsia"/>
                <w:w w:val="96"/>
                <w:sz w:val="28"/>
                <w:szCs w:val="28"/>
              </w:rPr>
              <w:t>快速</w:t>
            </w:r>
            <w:r w:rsidRPr="004E23DB">
              <w:rPr>
                <w:rFonts w:ascii="仿宋" w:eastAsia="仿宋" w:hAnsi="仿宋"/>
                <w:w w:val="96"/>
                <w:sz w:val="28"/>
                <w:szCs w:val="28"/>
              </w:rPr>
              <w:t>发展</w:t>
            </w:r>
            <w:r w:rsidRPr="004E23DB">
              <w:rPr>
                <w:rFonts w:ascii="仿宋" w:eastAsia="仿宋" w:hAnsi="仿宋" w:hint="eastAsia"/>
                <w:w w:val="96"/>
                <w:sz w:val="28"/>
                <w:szCs w:val="28"/>
              </w:rPr>
              <w:t>与</w:t>
            </w:r>
            <w:r w:rsidRPr="004E23DB">
              <w:rPr>
                <w:rFonts w:ascii="仿宋" w:eastAsia="仿宋" w:hAnsi="仿宋"/>
                <w:w w:val="96"/>
                <w:sz w:val="28"/>
                <w:szCs w:val="28"/>
              </w:rPr>
              <w:t>广泛应用，用户对</w:t>
            </w:r>
            <w:r w:rsidRPr="004E23DB">
              <w:rPr>
                <w:rFonts w:ascii="仿宋" w:eastAsia="仿宋" w:hAnsi="仿宋" w:hint="eastAsia"/>
                <w:w w:val="96"/>
                <w:sz w:val="28"/>
                <w:szCs w:val="28"/>
              </w:rPr>
              <w:t>供电</w:t>
            </w:r>
            <w:r w:rsidRPr="004E23DB">
              <w:rPr>
                <w:rFonts w:ascii="仿宋" w:eastAsia="仿宋" w:hAnsi="仿宋"/>
                <w:w w:val="96"/>
                <w:sz w:val="28"/>
                <w:szCs w:val="28"/>
              </w:rPr>
              <w:t>质量</w:t>
            </w:r>
            <w:r w:rsidRPr="004E23DB">
              <w:rPr>
                <w:rFonts w:ascii="仿宋" w:eastAsia="仿宋" w:hAnsi="仿宋" w:hint="eastAsia"/>
                <w:w w:val="96"/>
                <w:sz w:val="28"/>
                <w:szCs w:val="28"/>
              </w:rPr>
              <w:t>、</w:t>
            </w:r>
            <w:r w:rsidRPr="004E23DB">
              <w:rPr>
                <w:rFonts w:ascii="仿宋" w:eastAsia="仿宋" w:hAnsi="仿宋"/>
                <w:w w:val="96"/>
                <w:sz w:val="28"/>
                <w:szCs w:val="28"/>
              </w:rPr>
              <w:t>可靠性</w:t>
            </w:r>
            <w:r w:rsidRPr="004E23DB">
              <w:rPr>
                <w:rFonts w:ascii="仿宋" w:eastAsia="仿宋" w:hAnsi="仿宋" w:hint="eastAsia"/>
                <w:w w:val="96"/>
                <w:sz w:val="28"/>
                <w:szCs w:val="28"/>
              </w:rPr>
              <w:t>以及</w:t>
            </w:r>
            <w:r w:rsidRPr="004E23DB">
              <w:rPr>
                <w:rFonts w:ascii="仿宋" w:eastAsia="仿宋" w:hAnsi="仿宋"/>
                <w:w w:val="96"/>
                <w:sz w:val="28"/>
                <w:szCs w:val="28"/>
              </w:rPr>
              <w:t>运行效率等要求</w:t>
            </w:r>
            <w:r w:rsidRPr="004E23DB">
              <w:rPr>
                <w:rFonts w:ascii="仿宋" w:eastAsia="仿宋" w:hAnsi="仿宋" w:hint="eastAsia"/>
                <w:w w:val="96"/>
                <w:sz w:val="28"/>
                <w:szCs w:val="28"/>
              </w:rPr>
              <w:t>日益</w:t>
            </w:r>
            <w:r w:rsidRPr="004E23DB">
              <w:rPr>
                <w:rFonts w:ascii="仿宋" w:eastAsia="仿宋" w:hAnsi="仿宋"/>
                <w:w w:val="96"/>
                <w:sz w:val="28"/>
                <w:szCs w:val="28"/>
              </w:rPr>
              <w:t>提高，现有交流配电网</w:t>
            </w:r>
            <w:r w:rsidRPr="004E23DB">
              <w:rPr>
                <w:rFonts w:ascii="仿宋" w:eastAsia="仿宋" w:hAnsi="仿宋" w:hint="eastAsia"/>
                <w:w w:val="96"/>
                <w:sz w:val="28"/>
                <w:szCs w:val="28"/>
              </w:rPr>
              <w:t>正</w:t>
            </w:r>
            <w:r w:rsidRPr="004E23DB">
              <w:rPr>
                <w:rFonts w:ascii="仿宋" w:eastAsia="仿宋" w:hAnsi="仿宋"/>
                <w:w w:val="96"/>
                <w:sz w:val="28"/>
                <w:szCs w:val="28"/>
              </w:rPr>
              <w:t>面临用电需求多样化、分布式发电</w:t>
            </w:r>
            <w:r w:rsidRPr="004E23DB">
              <w:rPr>
                <w:rFonts w:ascii="仿宋" w:eastAsia="仿宋" w:hAnsi="仿宋" w:hint="eastAsia"/>
                <w:w w:val="96"/>
                <w:sz w:val="28"/>
                <w:szCs w:val="28"/>
              </w:rPr>
              <w:t>规模化</w:t>
            </w:r>
            <w:r w:rsidRPr="004E23DB">
              <w:rPr>
                <w:rFonts w:ascii="仿宋" w:eastAsia="仿宋" w:hAnsi="仿宋"/>
                <w:w w:val="96"/>
                <w:sz w:val="28"/>
                <w:szCs w:val="28"/>
              </w:rPr>
              <w:t>接入、潮流协调控制复杂化等</w:t>
            </w:r>
            <w:r w:rsidRPr="004E23DB">
              <w:rPr>
                <w:rFonts w:ascii="仿宋" w:eastAsia="仿宋" w:hAnsi="仿宋" w:hint="eastAsia"/>
                <w:w w:val="96"/>
                <w:sz w:val="28"/>
                <w:szCs w:val="28"/>
              </w:rPr>
              <w:t>多</w:t>
            </w:r>
            <w:r w:rsidRPr="004E23DB">
              <w:rPr>
                <w:rFonts w:ascii="仿宋" w:eastAsia="仿宋" w:hAnsi="仿宋"/>
                <w:w w:val="96"/>
                <w:sz w:val="28"/>
                <w:szCs w:val="28"/>
              </w:rPr>
              <w:t>方面的巨大挑战</w:t>
            </w:r>
            <w:r w:rsidRPr="004E23DB">
              <w:rPr>
                <w:rFonts w:ascii="仿宋" w:eastAsia="仿宋" w:hAnsi="仿宋" w:hint="eastAsia"/>
                <w:w w:val="96"/>
                <w:sz w:val="28"/>
                <w:szCs w:val="28"/>
              </w:rPr>
              <w:t>。</w:t>
            </w:r>
            <w:r w:rsidRPr="004E23DB">
              <w:rPr>
                <w:rFonts w:ascii="仿宋" w:eastAsia="仿宋" w:hAnsi="仿宋"/>
                <w:w w:val="96"/>
                <w:sz w:val="28"/>
                <w:szCs w:val="28"/>
              </w:rPr>
              <w:t>一方面</w:t>
            </w:r>
            <w:r w:rsidRPr="004E23DB">
              <w:rPr>
                <w:rFonts w:ascii="仿宋" w:eastAsia="仿宋" w:hAnsi="仿宋" w:hint="eastAsia"/>
                <w:w w:val="96"/>
                <w:sz w:val="28"/>
                <w:szCs w:val="28"/>
              </w:rPr>
              <w:t>，配电网</w:t>
            </w:r>
            <w:r w:rsidRPr="004E23DB">
              <w:rPr>
                <w:rFonts w:ascii="仿宋" w:eastAsia="仿宋" w:hAnsi="仿宋"/>
                <w:w w:val="96"/>
                <w:sz w:val="28"/>
                <w:szCs w:val="28"/>
              </w:rPr>
              <w:t>中用电设备的形态和数量发生了一定变化</w:t>
            </w:r>
            <w:r w:rsidRPr="004E23DB">
              <w:rPr>
                <w:rFonts w:ascii="仿宋" w:eastAsia="仿宋" w:hAnsi="仿宋" w:hint="eastAsia"/>
                <w:w w:val="96"/>
                <w:sz w:val="28"/>
                <w:szCs w:val="28"/>
              </w:rPr>
              <w:t>，</w:t>
            </w:r>
            <w:r w:rsidRPr="004E23DB">
              <w:rPr>
                <w:rFonts w:ascii="仿宋" w:eastAsia="仿宋" w:hAnsi="仿宋"/>
                <w:w w:val="96"/>
                <w:sz w:val="28"/>
                <w:szCs w:val="28"/>
              </w:rPr>
              <w:t>大量电动汽车、储能设备、LED照明等直流用电设备广泛使用；另一方面，光伏、燃料电池等分布式发电如果采用直流接入的方式，可以省去变换环节，提高整体的运行效率。直流设备对电源需求的变化，使得发展直流配电技术成为必然</w:t>
            </w:r>
            <w:r w:rsidRPr="004E23DB">
              <w:rPr>
                <w:rFonts w:ascii="仿宋" w:eastAsia="仿宋" w:hAnsi="仿宋" w:hint="eastAsia"/>
                <w:w w:val="96"/>
                <w:sz w:val="28"/>
                <w:szCs w:val="28"/>
              </w:rPr>
              <w:t>。</w:t>
            </w:r>
            <w:r w:rsidRPr="004E23DB">
              <w:rPr>
                <w:rFonts w:ascii="仿宋" w:eastAsia="仿宋" w:hAnsi="仿宋"/>
                <w:w w:val="96"/>
                <w:sz w:val="28"/>
                <w:szCs w:val="28"/>
              </w:rPr>
              <w:t>由于交流设备仍是目前配电网中用电负载的主要形式</w:t>
            </w:r>
            <w:r w:rsidRPr="004E23DB">
              <w:rPr>
                <w:rFonts w:ascii="仿宋" w:eastAsia="仿宋" w:hAnsi="仿宋" w:hint="eastAsia"/>
                <w:w w:val="96"/>
                <w:sz w:val="28"/>
                <w:szCs w:val="28"/>
              </w:rPr>
              <w:t>，直流设备</w:t>
            </w:r>
            <w:r w:rsidRPr="004E23DB">
              <w:rPr>
                <w:rFonts w:ascii="仿宋" w:eastAsia="仿宋" w:hAnsi="仿宋"/>
                <w:w w:val="96"/>
                <w:sz w:val="28"/>
                <w:szCs w:val="28"/>
              </w:rPr>
              <w:t>的接入会形成未来长时期交直流负载共存的局面</w:t>
            </w:r>
            <w:r w:rsidRPr="004E23DB">
              <w:rPr>
                <w:rFonts w:ascii="仿宋" w:eastAsia="仿宋" w:hAnsi="仿宋" w:hint="eastAsia"/>
                <w:w w:val="96"/>
                <w:sz w:val="28"/>
                <w:szCs w:val="28"/>
              </w:rPr>
              <w:t>，</w:t>
            </w:r>
            <w:r w:rsidRPr="004E23DB">
              <w:rPr>
                <w:rFonts w:ascii="仿宋" w:eastAsia="仿宋" w:hAnsi="仿宋"/>
                <w:w w:val="96"/>
                <w:sz w:val="28"/>
                <w:szCs w:val="28"/>
              </w:rPr>
              <w:t>因此交直流混联供电将成为未来配电的一种重要形式。</w:t>
            </w:r>
          </w:p>
          <w:p w:rsidR="00156A4B" w:rsidRPr="004E23DB" w:rsidRDefault="00156A4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w w:val="96"/>
                <w:sz w:val="28"/>
                <w:szCs w:val="28"/>
              </w:rPr>
              <w:t>目前</w:t>
            </w:r>
            <w:r w:rsidRPr="004E23DB">
              <w:rPr>
                <w:rFonts w:ascii="仿宋" w:eastAsia="仿宋" w:hAnsi="仿宋" w:hint="eastAsia"/>
                <w:w w:val="96"/>
                <w:sz w:val="28"/>
                <w:szCs w:val="28"/>
              </w:rPr>
              <w:t>，</w:t>
            </w:r>
            <w:r w:rsidRPr="004E23DB">
              <w:rPr>
                <w:rFonts w:ascii="仿宋" w:eastAsia="仿宋" w:hAnsi="仿宋"/>
                <w:w w:val="96"/>
                <w:sz w:val="28"/>
                <w:szCs w:val="28"/>
              </w:rPr>
              <w:t>交直流</w:t>
            </w:r>
            <w:r w:rsidRPr="004E23DB">
              <w:rPr>
                <w:rFonts w:ascii="仿宋" w:eastAsia="仿宋" w:hAnsi="仿宋" w:hint="eastAsia"/>
                <w:w w:val="96"/>
                <w:sz w:val="28"/>
                <w:szCs w:val="28"/>
              </w:rPr>
              <w:t>混合</w:t>
            </w:r>
            <w:r w:rsidRPr="004E23DB">
              <w:rPr>
                <w:rFonts w:ascii="仿宋" w:eastAsia="仿宋" w:hAnsi="仿宋"/>
                <w:w w:val="96"/>
                <w:sz w:val="28"/>
                <w:szCs w:val="28"/>
              </w:rPr>
              <w:t>配电</w:t>
            </w:r>
            <w:r w:rsidRPr="004E23DB">
              <w:rPr>
                <w:rFonts w:ascii="仿宋" w:eastAsia="仿宋" w:hAnsi="仿宋" w:hint="eastAsia"/>
                <w:w w:val="96"/>
                <w:sz w:val="28"/>
                <w:szCs w:val="28"/>
              </w:rPr>
              <w:t>网</w:t>
            </w:r>
            <w:r w:rsidRPr="004E23DB">
              <w:rPr>
                <w:rFonts w:ascii="仿宋" w:eastAsia="仿宋" w:hAnsi="仿宋"/>
                <w:w w:val="96"/>
                <w:sz w:val="28"/>
                <w:szCs w:val="28"/>
              </w:rPr>
              <w:t>已成为国内研究热点</w:t>
            </w:r>
            <w:r w:rsidRPr="004E23DB">
              <w:rPr>
                <w:rFonts w:ascii="仿宋" w:eastAsia="仿宋" w:hAnsi="仿宋" w:hint="eastAsia"/>
                <w:w w:val="96"/>
                <w:sz w:val="28"/>
                <w:szCs w:val="28"/>
              </w:rPr>
              <w:t>。在国外，弗吉尼亚理工大</w:t>
            </w:r>
            <w:r w:rsidRPr="004E23DB">
              <w:rPr>
                <w:rFonts w:ascii="仿宋" w:eastAsia="仿宋" w:hAnsi="仿宋" w:hint="eastAsia"/>
                <w:w w:val="96"/>
                <w:sz w:val="28"/>
                <w:szCs w:val="28"/>
              </w:rPr>
              <w:lastRenderedPageBreak/>
              <w:t>学、北卡罗来纳州立大学等高校在2</w:t>
            </w:r>
            <w:r w:rsidRPr="004E23DB">
              <w:rPr>
                <w:rFonts w:ascii="仿宋" w:eastAsia="仿宋" w:hAnsi="仿宋"/>
                <w:w w:val="96"/>
                <w:sz w:val="28"/>
                <w:szCs w:val="28"/>
              </w:rPr>
              <w:t>004</w:t>
            </w:r>
            <w:r w:rsidRPr="004E23DB">
              <w:rPr>
                <w:rFonts w:ascii="仿宋" w:eastAsia="仿宋" w:hAnsi="仿宋" w:hint="eastAsia"/>
                <w:w w:val="96"/>
                <w:sz w:val="28"/>
                <w:szCs w:val="28"/>
              </w:rPr>
              <w:t>年开始即提出了交直流混合的配电系统结构，并研发了电力电子变压器等多类型设备，用于建筑、铁路、舰船等交直流供电系统中。欧洲米兰理工大学、丹麦奥尔堡大学等高校也都提出了相应的交直流混合方案及系统运行策略，</w:t>
            </w:r>
            <w:r w:rsidRPr="004E23DB">
              <w:rPr>
                <w:rFonts w:ascii="仿宋" w:eastAsia="仿宋" w:hAnsi="仿宋"/>
                <w:w w:val="96"/>
                <w:sz w:val="28"/>
                <w:szCs w:val="28"/>
              </w:rPr>
              <w:t>德国亚琛大学构建了±10kV直流配电实际工程</w:t>
            </w:r>
            <w:r w:rsidRPr="004E23DB">
              <w:rPr>
                <w:rFonts w:ascii="仿宋" w:eastAsia="仿宋" w:hAnsi="仿宋" w:hint="eastAsia"/>
                <w:w w:val="96"/>
                <w:sz w:val="28"/>
                <w:szCs w:val="28"/>
              </w:rPr>
              <w:t>，</w:t>
            </w:r>
            <w:r w:rsidRPr="004E23DB">
              <w:rPr>
                <w:rFonts w:ascii="仿宋" w:eastAsia="仿宋" w:hAnsi="仿宋"/>
                <w:w w:val="96"/>
                <w:sz w:val="28"/>
                <w:szCs w:val="28"/>
              </w:rPr>
              <w:t>提出了“City of Tomorrow”城市供电方案</w:t>
            </w:r>
            <w:r w:rsidRPr="004E23DB">
              <w:rPr>
                <w:rFonts w:ascii="仿宋" w:eastAsia="仿宋" w:hAnsi="仿宋" w:hint="eastAsia"/>
                <w:w w:val="96"/>
                <w:sz w:val="28"/>
                <w:szCs w:val="28"/>
              </w:rPr>
              <w:t>，</w:t>
            </w:r>
            <w:r w:rsidRPr="004E23DB">
              <w:rPr>
                <w:rFonts w:ascii="仿宋" w:eastAsia="仿宋" w:hAnsi="仿宋"/>
                <w:w w:val="96"/>
                <w:sz w:val="28"/>
                <w:szCs w:val="28"/>
              </w:rPr>
              <w:t>用中压直流环网作为城市配电系统的骨干网</w:t>
            </w:r>
            <w:r w:rsidRPr="004E23DB">
              <w:rPr>
                <w:rFonts w:ascii="仿宋" w:eastAsia="仿宋" w:hAnsi="仿宋" w:hint="eastAsia"/>
                <w:w w:val="96"/>
                <w:sz w:val="28"/>
                <w:szCs w:val="28"/>
              </w:rPr>
              <w:t>，</w:t>
            </w:r>
            <w:r w:rsidRPr="004E23DB">
              <w:rPr>
                <w:rFonts w:ascii="仿宋" w:eastAsia="仿宋" w:hAnsi="仿宋"/>
                <w:w w:val="96"/>
                <w:sz w:val="28"/>
                <w:szCs w:val="28"/>
              </w:rPr>
              <w:t>环网通过大功率AC/DC和DC/DC从</w:t>
            </w:r>
            <w:r w:rsidRPr="004E23DB">
              <w:rPr>
                <w:rFonts w:ascii="仿宋" w:eastAsia="仿宋" w:hAnsi="仿宋" w:hint="eastAsia"/>
                <w:w w:val="96"/>
                <w:sz w:val="28"/>
                <w:szCs w:val="28"/>
              </w:rPr>
              <w:t>构建</w:t>
            </w:r>
            <w:r w:rsidRPr="004E23DB">
              <w:rPr>
                <w:rFonts w:ascii="仿宋" w:eastAsia="仿宋" w:hAnsi="仿宋"/>
                <w:w w:val="96"/>
                <w:sz w:val="28"/>
                <w:szCs w:val="28"/>
              </w:rPr>
              <w:t>交</w:t>
            </w:r>
            <w:r w:rsidRPr="004E23DB">
              <w:rPr>
                <w:rFonts w:ascii="仿宋" w:eastAsia="仿宋" w:hAnsi="仿宋" w:hint="eastAsia"/>
                <w:w w:val="96"/>
                <w:sz w:val="28"/>
                <w:szCs w:val="28"/>
              </w:rPr>
              <w:t>直流混合电网供电。产业界也开始逐渐形成产品，并推动了多个国际组织工作组的标准化研究。</w:t>
            </w:r>
          </w:p>
          <w:p w:rsidR="00A823F8" w:rsidRPr="004E23DB" w:rsidRDefault="00A823F8"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在国内，国家科技部在十三五期间已经立项并结题了多个8</w:t>
            </w:r>
            <w:r w:rsidRPr="004E23DB">
              <w:rPr>
                <w:rFonts w:ascii="仿宋" w:eastAsia="仿宋" w:hAnsi="仿宋"/>
                <w:w w:val="96"/>
                <w:sz w:val="28"/>
                <w:szCs w:val="28"/>
              </w:rPr>
              <w:t>63</w:t>
            </w:r>
            <w:r w:rsidRPr="004E23DB">
              <w:rPr>
                <w:rFonts w:ascii="仿宋" w:eastAsia="仿宋" w:hAnsi="仿宋" w:hint="eastAsia"/>
                <w:w w:val="96"/>
                <w:sz w:val="28"/>
                <w:szCs w:val="28"/>
              </w:rPr>
              <w:t>项目，包括“交直流混合配电网关键技术”、</w:t>
            </w:r>
            <w:r w:rsidRPr="004E23DB">
              <w:rPr>
                <w:rFonts w:ascii="仿宋" w:eastAsia="仿宋" w:hAnsi="仿宋"/>
                <w:w w:val="96"/>
                <w:sz w:val="28"/>
                <w:szCs w:val="28"/>
              </w:rPr>
              <w:t>“高密度分布式能源接入交直流混合微电网关键技术”</w:t>
            </w:r>
            <w:r w:rsidRPr="004E23DB">
              <w:rPr>
                <w:rFonts w:ascii="仿宋" w:eastAsia="仿宋" w:hAnsi="仿宋" w:hint="eastAsia"/>
                <w:w w:val="96"/>
                <w:sz w:val="28"/>
                <w:szCs w:val="28"/>
              </w:rPr>
              <w:t>等，建成了北京延庆交直流混合配电网、浙江上虞交直流混合微电网。同时，进一步在十四五期间的智能电网重点研发专项中，部署了“</w:t>
            </w:r>
            <w:r w:rsidRPr="004E23DB">
              <w:rPr>
                <w:rFonts w:ascii="仿宋" w:eastAsia="仿宋" w:hAnsi="仿宋"/>
                <w:w w:val="96"/>
                <w:sz w:val="28"/>
                <w:szCs w:val="28"/>
              </w:rPr>
              <w:t>基于电力电子变压器的交直流混合分布式可再生能源技术研究</w:t>
            </w:r>
            <w:r w:rsidRPr="004E23DB">
              <w:rPr>
                <w:rFonts w:ascii="仿宋" w:eastAsia="仿宋" w:hAnsi="仿宋" w:hint="eastAsia"/>
                <w:w w:val="96"/>
                <w:sz w:val="28"/>
                <w:szCs w:val="28"/>
              </w:rPr>
              <w:t>”、“</w:t>
            </w:r>
            <w:r w:rsidRPr="004E23DB">
              <w:rPr>
                <w:rFonts w:ascii="仿宋" w:eastAsia="仿宋" w:hAnsi="仿宋"/>
                <w:w w:val="96"/>
                <w:sz w:val="28"/>
                <w:szCs w:val="28"/>
              </w:rPr>
              <w:t>智能配电柔性多状态开关技术、装备及示范应用</w:t>
            </w:r>
            <w:r w:rsidRPr="004E23DB">
              <w:rPr>
                <w:rFonts w:ascii="仿宋" w:eastAsia="仿宋" w:hAnsi="仿宋" w:hint="eastAsia"/>
                <w:w w:val="96"/>
                <w:sz w:val="28"/>
                <w:szCs w:val="28"/>
              </w:rPr>
              <w:t>”、“</w:t>
            </w:r>
            <w:r w:rsidRPr="004E23DB">
              <w:rPr>
                <w:rFonts w:ascii="仿宋" w:eastAsia="仿宋" w:hAnsi="仿宋"/>
                <w:w w:val="96"/>
                <w:sz w:val="28"/>
                <w:szCs w:val="28"/>
              </w:rPr>
              <w:t>中低压直流配用电系统关键技术及应用</w:t>
            </w:r>
            <w:r w:rsidRPr="004E23DB">
              <w:rPr>
                <w:rFonts w:ascii="仿宋" w:eastAsia="仿宋" w:hAnsi="仿宋" w:hint="eastAsia"/>
                <w:w w:val="96"/>
                <w:sz w:val="28"/>
                <w:szCs w:val="28"/>
              </w:rPr>
              <w:t>”等项目，在江苏同里、杭州大江东等地建成了规模更大、电压等级更高的交直流混合配电网。同时国家自然科学基金委智能电网联合基金中“含高比例分布式新能源的交直流电网协同控制与稳定运行”也是其中重要指南方向。</w:t>
            </w:r>
          </w:p>
          <w:p w:rsidR="00BB708C" w:rsidRPr="00FF35F7" w:rsidRDefault="00A823F8" w:rsidP="004E23DB">
            <w:pPr>
              <w:snapToGrid w:val="0"/>
              <w:spacing w:line="480" w:lineRule="exact"/>
              <w:ind w:firstLineChars="200" w:firstLine="534"/>
              <w:rPr>
                <w:rFonts w:eastAsia="仿宋"/>
                <w:w w:val="96"/>
                <w:sz w:val="24"/>
              </w:rPr>
            </w:pPr>
            <w:r w:rsidRPr="004E23DB">
              <w:rPr>
                <w:rFonts w:ascii="仿宋" w:eastAsia="仿宋" w:hAnsi="仿宋" w:hint="eastAsia"/>
                <w:w w:val="96"/>
                <w:sz w:val="28"/>
                <w:szCs w:val="28"/>
              </w:rPr>
              <w:t>交直流配混合供配电</w:t>
            </w:r>
            <w:r w:rsidRPr="004E23DB">
              <w:rPr>
                <w:rFonts w:ascii="仿宋" w:eastAsia="仿宋" w:hAnsi="仿宋"/>
                <w:w w:val="96"/>
                <w:sz w:val="28"/>
                <w:szCs w:val="28"/>
              </w:rPr>
              <w:t>包含规划、</w:t>
            </w:r>
            <w:r w:rsidRPr="004E23DB">
              <w:rPr>
                <w:rFonts w:ascii="仿宋" w:eastAsia="仿宋" w:hAnsi="仿宋" w:hint="eastAsia"/>
                <w:w w:val="96"/>
                <w:sz w:val="28"/>
                <w:szCs w:val="28"/>
              </w:rPr>
              <w:t>设备</w:t>
            </w:r>
            <w:r w:rsidRPr="004E23DB">
              <w:rPr>
                <w:rFonts w:ascii="仿宋" w:eastAsia="仿宋" w:hAnsi="仿宋"/>
                <w:w w:val="96"/>
                <w:sz w:val="28"/>
                <w:szCs w:val="28"/>
              </w:rPr>
              <w:t>、</w:t>
            </w:r>
            <w:r w:rsidRPr="004E23DB">
              <w:rPr>
                <w:rFonts w:ascii="仿宋" w:eastAsia="仿宋" w:hAnsi="仿宋" w:hint="eastAsia"/>
                <w:w w:val="96"/>
                <w:sz w:val="28"/>
                <w:szCs w:val="28"/>
              </w:rPr>
              <w:t>运行、</w:t>
            </w:r>
            <w:r w:rsidRPr="004E23DB">
              <w:rPr>
                <w:rFonts w:ascii="仿宋" w:eastAsia="仿宋" w:hAnsi="仿宋"/>
                <w:w w:val="96"/>
                <w:sz w:val="28"/>
                <w:szCs w:val="28"/>
              </w:rPr>
              <w:t>控制</w:t>
            </w:r>
            <w:r w:rsidRPr="004E23DB">
              <w:rPr>
                <w:rFonts w:ascii="仿宋" w:eastAsia="仿宋" w:hAnsi="仿宋" w:hint="eastAsia"/>
                <w:w w:val="96"/>
                <w:sz w:val="28"/>
                <w:szCs w:val="28"/>
              </w:rPr>
              <w:t>、保护等方面，涉及电力系统及其自动化、电力电子等多个学科专业。交直流配混合供配电已经开始向高功率密度、高效、实用化方向发展，尤其是</w:t>
            </w:r>
            <w:r w:rsidRPr="004E23DB">
              <w:rPr>
                <w:rFonts w:ascii="仿宋" w:eastAsia="仿宋" w:hAnsi="仿宋"/>
                <w:w w:val="96"/>
                <w:sz w:val="28"/>
                <w:szCs w:val="28"/>
              </w:rPr>
              <w:t>到2050年非水可再生能源占比将达到43%</w:t>
            </w:r>
            <w:r w:rsidRPr="004E23DB">
              <w:rPr>
                <w:rFonts w:ascii="仿宋" w:eastAsia="仿宋" w:hAnsi="仿宋" w:hint="eastAsia"/>
                <w:w w:val="96"/>
                <w:sz w:val="28"/>
                <w:szCs w:val="28"/>
              </w:rPr>
              <w:t>，其中大部分将会是以分布式形式并入用户侧，而</w:t>
            </w:r>
            <w:r w:rsidRPr="004E23DB">
              <w:rPr>
                <w:rFonts w:ascii="仿宋" w:eastAsia="仿宋" w:hAnsi="仿宋"/>
                <w:w w:val="96"/>
                <w:sz w:val="28"/>
                <w:szCs w:val="28"/>
              </w:rPr>
              <w:t>在负荷侧广义直流负荷占比将达到70</w:t>
            </w:r>
            <w:r w:rsidRPr="004E23DB">
              <w:rPr>
                <w:rFonts w:ascii="仿宋" w:eastAsia="仿宋" w:hAnsi="仿宋" w:hint="eastAsia"/>
                <w:w w:val="96"/>
                <w:sz w:val="28"/>
                <w:szCs w:val="28"/>
              </w:rPr>
              <w:t>%，</w:t>
            </w:r>
            <w:r w:rsidRPr="004E23DB">
              <w:rPr>
                <w:rFonts w:ascii="仿宋" w:eastAsia="仿宋" w:hAnsi="仿宋"/>
                <w:w w:val="96"/>
                <w:sz w:val="28"/>
                <w:szCs w:val="28"/>
              </w:rPr>
              <w:t>电网在满足两者灵活接入需求的同时</w:t>
            </w:r>
            <w:r w:rsidRPr="004E23DB">
              <w:rPr>
                <w:rFonts w:ascii="仿宋" w:eastAsia="仿宋" w:hAnsi="仿宋" w:hint="eastAsia"/>
                <w:w w:val="96"/>
                <w:sz w:val="28"/>
                <w:szCs w:val="28"/>
              </w:rPr>
              <w:t>，</w:t>
            </w:r>
            <w:r w:rsidRPr="004E23DB">
              <w:rPr>
                <w:rFonts w:ascii="仿宋" w:eastAsia="仿宋" w:hAnsi="仿宋"/>
                <w:w w:val="96"/>
                <w:sz w:val="28"/>
                <w:szCs w:val="28"/>
              </w:rPr>
              <w:t>源</w:t>
            </w:r>
            <w:r w:rsidRPr="004E23DB">
              <w:rPr>
                <w:rFonts w:ascii="仿宋" w:eastAsia="仿宋" w:hAnsi="仿宋" w:hint="eastAsia"/>
                <w:w w:val="96"/>
                <w:sz w:val="28"/>
                <w:szCs w:val="28"/>
              </w:rPr>
              <w:t>、</w:t>
            </w:r>
            <w:r w:rsidRPr="004E23DB">
              <w:rPr>
                <w:rFonts w:ascii="仿宋" w:eastAsia="仿宋" w:hAnsi="仿宋"/>
                <w:w w:val="96"/>
                <w:sz w:val="28"/>
                <w:szCs w:val="28"/>
              </w:rPr>
              <w:t>荷之间通过网络供需互动的需求也逐渐增强。</w:t>
            </w:r>
            <w:r w:rsidRPr="004E23DB">
              <w:rPr>
                <w:rFonts w:ascii="仿宋" w:eastAsia="仿宋" w:hAnsi="仿宋" w:hint="eastAsia"/>
                <w:w w:val="96"/>
                <w:sz w:val="28"/>
                <w:szCs w:val="28"/>
              </w:rPr>
              <w:t>交</w:t>
            </w:r>
            <w:r w:rsidRPr="004E23DB">
              <w:rPr>
                <w:rFonts w:ascii="仿宋" w:eastAsia="仿宋" w:hAnsi="仿宋"/>
                <w:w w:val="96"/>
                <w:sz w:val="28"/>
                <w:szCs w:val="28"/>
              </w:rPr>
              <w:t>直流配用电</w:t>
            </w:r>
            <w:r w:rsidRPr="004E23DB">
              <w:rPr>
                <w:rFonts w:ascii="仿宋" w:eastAsia="仿宋" w:hAnsi="仿宋" w:hint="eastAsia"/>
                <w:w w:val="96"/>
                <w:sz w:val="28"/>
                <w:szCs w:val="28"/>
              </w:rPr>
              <w:t>相关</w:t>
            </w:r>
            <w:r w:rsidRPr="004E23DB">
              <w:rPr>
                <w:rFonts w:ascii="仿宋" w:eastAsia="仿宋" w:hAnsi="仿宋"/>
                <w:w w:val="96"/>
                <w:sz w:val="28"/>
                <w:szCs w:val="28"/>
              </w:rPr>
              <w:t>技术将是未来的热点</w:t>
            </w:r>
            <w:r w:rsidRPr="004E23DB">
              <w:rPr>
                <w:rFonts w:ascii="仿宋" w:eastAsia="仿宋" w:hAnsi="仿宋" w:hint="eastAsia"/>
                <w:w w:val="96"/>
                <w:sz w:val="28"/>
                <w:szCs w:val="28"/>
              </w:rPr>
              <w:t>领域，也将是长期的发展建设方向</w:t>
            </w:r>
            <w:r w:rsidRPr="004E23DB">
              <w:rPr>
                <w:rFonts w:ascii="仿宋" w:eastAsia="仿宋" w:hAnsi="仿宋"/>
                <w:w w:val="96"/>
                <w:sz w:val="28"/>
                <w:szCs w:val="28"/>
              </w:rPr>
              <w:t>。</w:t>
            </w:r>
          </w:p>
        </w:tc>
      </w:tr>
      <w:tr w:rsidR="00156A4B" w:rsidRPr="001C3069" w:rsidTr="002B3CF4">
        <w:trPr>
          <w:trHeight w:val="699"/>
          <w:jc w:val="center"/>
        </w:trPr>
        <w:tc>
          <w:tcPr>
            <w:tcW w:w="9402" w:type="dxa"/>
            <w:gridSpan w:val="2"/>
          </w:tcPr>
          <w:p w:rsidR="00156A4B" w:rsidRPr="001C3069" w:rsidRDefault="00156A4B" w:rsidP="004E23DB">
            <w:pPr>
              <w:snapToGrid w:val="0"/>
              <w:spacing w:line="480" w:lineRule="exact"/>
              <w:rPr>
                <w:rFonts w:eastAsia="仿宋_GB2312"/>
                <w:b/>
                <w:w w:val="96"/>
                <w:sz w:val="28"/>
                <w:szCs w:val="28"/>
              </w:rPr>
            </w:pPr>
            <w:r w:rsidRPr="001C3069">
              <w:rPr>
                <w:rFonts w:eastAsia="仿宋_GB2312"/>
                <w:b/>
                <w:w w:val="96"/>
                <w:sz w:val="28"/>
                <w:szCs w:val="28"/>
              </w:rPr>
              <w:t>成立的必要性</w:t>
            </w:r>
          </w:p>
          <w:p w:rsidR="00156A4B" w:rsidRPr="004E23DB" w:rsidRDefault="00156A4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交直流混合供配电系统是新时期电力系统的重要建设发展方向之一，相关理论技术研究、关键装备设计、研发制造等与传统交流电网相比有巨大差异，并具有巨大的科学意义和应用价值。目前CIGRE委员会已经通过C6.31工作组、B</w:t>
            </w:r>
            <w:r w:rsidRPr="004E23DB">
              <w:rPr>
                <w:rFonts w:ascii="仿宋" w:eastAsia="仿宋" w:hAnsi="仿宋"/>
                <w:w w:val="96"/>
                <w:sz w:val="28"/>
                <w:szCs w:val="28"/>
              </w:rPr>
              <w:t>4.37</w:t>
            </w:r>
            <w:r w:rsidRPr="004E23DB">
              <w:rPr>
                <w:rFonts w:ascii="仿宋" w:eastAsia="仿宋" w:hAnsi="仿宋" w:hint="eastAsia"/>
                <w:w w:val="96"/>
                <w:sz w:val="28"/>
                <w:szCs w:val="28"/>
              </w:rPr>
              <w:t>、A</w:t>
            </w:r>
            <w:r w:rsidRPr="004E23DB">
              <w:rPr>
                <w:rFonts w:ascii="仿宋" w:eastAsia="仿宋" w:hAnsi="仿宋"/>
                <w:w w:val="96"/>
                <w:sz w:val="28"/>
                <w:szCs w:val="28"/>
              </w:rPr>
              <w:t>3.40</w:t>
            </w:r>
            <w:r w:rsidRPr="004E23DB">
              <w:rPr>
                <w:rFonts w:ascii="仿宋" w:eastAsia="仿宋" w:hAnsi="仿宋" w:hint="eastAsia"/>
                <w:w w:val="96"/>
                <w:sz w:val="28"/>
                <w:szCs w:val="28"/>
              </w:rPr>
              <w:t>工作组对直流配电网的可行性、分布式能源及负荷接入直流配电</w:t>
            </w:r>
            <w:r w:rsidRPr="004E23DB">
              <w:rPr>
                <w:rFonts w:ascii="仿宋" w:eastAsia="仿宋" w:hAnsi="仿宋" w:hint="eastAsia"/>
                <w:w w:val="96"/>
                <w:sz w:val="28"/>
                <w:szCs w:val="28"/>
              </w:rPr>
              <w:lastRenderedPageBreak/>
              <w:t>网、直流配电网与交流配电网关系以及相关设备等进行了充分研究论证和评估。IEC也成立了多个工作组对交直流供配电系统开展了标准制定、结构、运行和应用的相关研究与评估工作，并成立低压直流及电力接入系统委员会。国内中国电力企业联合会已经于2</w:t>
            </w:r>
            <w:r w:rsidRPr="004E23DB">
              <w:rPr>
                <w:rFonts w:ascii="仿宋" w:eastAsia="仿宋" w:hAnsi="仿宋"/>
                <w:w w:val="96"/>
                <w:sz w:val="28"/>
                <w:szCs w:val="28"/>
              </w:rPr>
              <w:t>018</w:t>
            </w:r>
            <w:r w:rsidRPr="004E23DB">
              <w:rPr>
                <w:rFonts w:ascii="仿宋" w:eastAsia="仿宋" w:hAnsi="仿宋" w:hint="eastAsia"/>
                <w:w w:val="96"/>
                <w:sz w:val="28"/>
                <w:szCs w:val="28"/>
              </w:rPr>
              <w:t>年成立了直流配电系统标准化技术委员会，开始对直流配电相关标准进行推动。</w:t>
            </w:r>
          </w:p>
          <w:p w:rsidR="00156A4B" w:rsidRPr="004E23DB" w:rsidRDefault="00156A4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目前学会中并没有针对交直流混合供配电技术及装备的专门分支机构，在这一领域的覆盖仍为空白，因此相应的成立交直流配电技术及装备专业委员会十分必要，主要体现在以下几方面：</w:t>
            </w:r>
          </w:p>
          <w:p w:rsidR="004E23DB" w:rsidRDefault="00156A4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1）设立交直流供配电技术及装备专业委员会，可以明确提高我国在交直流供配网领域的科研创新能力、提升装备制造企业国际竞争力的目标，有助于课题合作、学术交流、人才培养、技术研讨等各项活动以此为核心有序开展，</w:t>
            </w:r>
            <w:r w:rsidRPr="004E23DB">
              <w:rPr>
                <w:rFonts w:ascii="仿宋" w:eastAsia="仿宋" w:hAnsi="仿宋"/>
                <w:w w:val="96"/>
                <w:sz w:val="28"/>
                <w:szCs w:val="28"/>
              </w:rPr>
              <w:t>提高</w:t>
            </w:r>
            <w:r w:rsidRPr="004E23DB">
              <w:rPr>
                <w:rFonts w:ascii="仿宋" w:eastAsia="仿宋" w:hAnsi="仿宋" w:hint="eastAsia"/>
                <w:w w:val="96"/>
                <w:sz w:val="28"/>
                <w:szCs w:val="28"/>
              </w:rPr>
              <w:t>交直流供配电</w:t>
            </w:r>
            <w:r w:rsidRPr="004E23DB">
              <w:rPr>
                <w:rFonts w:ascii="仿宋" w:eastAsia="仿宋" w:hAnsi="仿宋"/>
                <w:w w:val="96"/>
                <w:sz w:val="28"/>
                <w:szCs w:val="28"/>
              </w:rPr>
              <w:t>领域的科研、</w:t>
            </w:r>
            <w:r w:rsidRPr="004E23DB">
              <w:rPr>
                <w:rFonts w:ascii="仿宋" w:eastAsia="仿宋" w:hAnsi="仿宋" w:hint="eastAsia"/>
                <w:w w:val="96"/>
                <w:sz w:val="28"/>
                <w:szCs w:val="28"/>
              </w:rPr>
              <w:t>理论</w:t>
            </w:r>
            <w:r w:rsidRPr="004E23DB">
              <w:rPr>
                <w:rFonts w:ascii="仿宋" w:eastAsia="仿宋" w:hAnsi="仿宋"/>
                <w:w w:val="96"/>
                <w:sz w:val="28"/>
                <w:szCs w:val="28"/>
              </w:rPr>
              <w:t>、</w:t>
            </w:r>
            <w:r w:rsidRPr="004E23DB">
              <w:rPr>
                <w:rFonts w:ascii="仿宋" w:eastAsia="仿宋" w:hAnsi="仿宋" w:hint="eastAsia"/>
                <w:w w:val="96"/>
                <w:sz w:val="28"/>
                <w:szCs w:val="28"/>
              </w:rPr>
              <w:t>核心装备制造、</w:t>
            </w:r>
            <w:r w:rsidRPr="004E23DB">
              <w:rPr>
                <w:rFonts w:ascii="仿宋" w:eastAsia="仿宋" w:hAnsi="仿宋"/>
                <w:w w:val="96"/>
                <w:sz w:val="28"/>
                <w:szCs w:val="28"/>
              </w:rPr>
              <w:t>应用水平</w:t>
            </w:r>
            <w:r w:rsidRPr="004E23DB">
              <w:rPr>
                <w:rFonts w:ascii="仿宋" w:eastAsia="仿宋" w:hAnsi="仿宋" w:hint="eastAsia"/>
                <w:w w:val="96"/>
                <w:sz w:val="28"/>
                <w:szCs w:val="28"/>
              </w:rPr>
              <w:t>。</w:t>
            </w:r>
          </w:p>
          <w:p w:rsidR="004E23DB" w:rsidRPr="004E23DB" w:rsidRDefault="004E23D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（2）通过建立专委会，逐步规范交直流供配电技术及装备领域的各项标准规范，不断推广相关技术的应用实施，可以提升社会和业内对于交直流配电技术及装备相关成果的认可程度。</w:t>
            </w:r>
          </w:p>
          <w:p w:rsidR="004E23DB" w:rsidRPr="004E23DB" w:rsidRDefault="004E23D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3）在专家资源和科研力量方面，通过专委会组织学术会议、发行专业刊物等活动，可以将以交直流供配电技术及装备为主要研究方向，志同道合的一批科研工作者、技术人员、学者和企业家集合起来，构建有利于重大项目、人才、先进技术的交流与整合的良好行业生态，提升有限的专家资源和科研力量所能发挥的作用。</w:t>
            </w:r>
          </w:p>
          <w:p w:rsidR="004E23DB" w:rsidRPr="004E23DB" w:rsidRDefault="004E23DB" w:rsidP="004E23DB">
            <w:pPr>
              <w:snapToGrid w:val="0"/>
              <w:spacing w:line="480" w:lineRule="exact"/>
              <w:ind w:firstLineChars="200" w:firstLine="534"/>
              <w:rPr>
                <w:rFonts w:eastAsia="仿宋"/>
                <w:w w:val="96"/>
                <w:sz w:val="28"/>
                <w:szCs w:val="28"/>
              </w:rPr>
            </w:pPr>
            <w:r w:rsidRPr="004E23DB">
              <w:rPr>
                <w:rFonts w:ascii="仿宋" w:eastAsia="仿宋" w:hAnsi="仿宋" w:hint="eastAsia"/>
                <w:w w:val="96"/>
                <w:sz w:val="28"/>
                <w:szCs w:val="28"/>
              </w:rPr>
              <w:t>（4）通过专委会为有志于促进交直流供配电系统发展的装备制造及电力运行企业提供专业论证、咨询、培训等服务，可以帮助企业调高其核心竞争力，同时为专利转让和技术成果转化搭建便利平台，</w:t>
            </w:r>
            <w:r w:rsidRPr="004E23DB">
              <w:rPr>
                <w:rFonts w:ascii="仿宋" w:eastAsia="仿宋" w:hAnsi="仿宋"/>
                <w:w w:val="96"/>
                <w:sz w:val="28"/>
                <w:szCs w:val="28"/>
              </w:rPr>
              <w:t>促进</w:t>
            </w:r>
            <w:r w:rsidRPr="004E23DB">
              <w:rPr>
                <w:rFonts w:ascii="仿宋" w:eastAsia="仿宋" w:hAnsi="仿宋" w:hint="eastAsia"/>
                <w:w w:val="96"/>
                <w:sz w:val="28"/>
                <w:szCs w:val="28"/>
              </w:rPr>
              <w:t>交直流供配电技术及装备的</w:t>
            </w:r>
            <w:r w:rsidRPr="004E23DB">
              <w:rPr>
                <w:rFonts w:ascii="仿宋" w:eastAsia="仿宋" w:hAnsi="仿宋"/>
                <w:w w:val="96"/>
                <w:sz w:val="28"/>
                <w:szCs w:val="28"/>
              </w:rPr>
              <w:t>研究成果应用和向产品的转化</w:t>
            </w:r>
            <w:r w:rsidRPr="004E23DB">
              <w:rPr>
                <w:rFonts w:ascii="仿宋" w:eastAsia="仿宋" w:hAnsi="仿宋" w:hint="eastAsia"/>
                <w:w w:val="96"/>
                <w:sz w:val="28"/>
                <w:szCs w:val="28"/>
              </w:rPr>
              <w:t>。</w:t>
            </w:r>
          </w:p>
        </w:tc>
      </w:tr>
      <w:tr w:rsidR="004E23DB" w:rsidRPr="001C3069" w:rsidTr="002B3CF4">
        <w:trPr>
          <w:trHeight w:val="5624"/>
          <w:jc w:val="center"/>
        </w:trPr>
        <w:tc>
          <w:tcPr>
            <w:tcW w:w="9402" w:type="dxa"/>
            <w:gridSpan w:val="2"/>
          </w:tcPr>
          <w:p w:rsidR="004E23DB" w:rsidRPr="001F4552" w:rsidRDefault="004E23DB" w:rsidP="004E23DB">
            <w:pPr>
              <w:snapToGrid w:val="0"/>
              <w:spacing w:line="480" w:lineRule="exact"/>
              <w:jc w:val="left"/>
              <w:rPr>
                <w:rFonts w:eastAsia="仿宋_GB2312"/>
                <w:b/>
                <w:w w:val="96"/>
                <w:sz w:val="28"/>
                <w:szCs w:val="28"/>
              </w:rPr>
            </w:pPr>
            <w:r w:rsidRPr="001F4552">
              <w:rPr>
                <w:rFonts w:eastAsia="仿宋_GB2312"/>
                <w:b/>
                <w:w w:val="96"/>
                <w:sz w:val="28"/>
                <w:szCs w:val="28"/>
              </w:rPr>
              <w:lastRenderedPageBreak/>
              <w:t>业务范围和任务</w:t>
            </w:r>
            <w:r w:rsidRPr="001F4552">
              <w:rPr>
                <w:rFonts w:eastAsia="仿宋_GB2312"/>
                <w:b/>
                <w:w w:val="96"/>
                <w:sz w:val="28"/>
                <w:szCs w:val="28"/>
              </w:rPr>
              <w:t>(</w:t>
            </w:r>
            <w:r w:rsidRPr="001F4552">
              <w:rPr>
                <w:rFonts w:eastAsia="仿宋_GB2312"/>
                <w:b/>
                <w:w w:val="96"/>
                <w:sz w:val="28"/>
                <w:szCs w:val="28"/>
              </w:rPr>
              <w:t>请说明是否与学会系统现有分支机构业务范围相重叠</w:t>
            </w:r>
            <w:r w:rsidRPr="001F4552">
              <w:rPr>
                <w:rFonts w:eastAsia="仿宋_GB2312"/>
                <w:b/>
                <w:w w:val="96"/>
                <w:sz w:val="28"/>
                <w:szCs w:val="28"/>
              </w:rPr>
              <w:t>)</w:t>
            </w:r>
          </w:p>
          <w:p w:rsidR="004E23DB" w:rsidRPr="004E23DB" w:rsidRDefault="004E23D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拟成立的交直流供配电技术及装备专委会的业务范围包括交直流供配电系统规划、交直流供配电系统仿真、交直流供配电系统分析、交直流供配电自动化、交直流供配电控制和保护、交直流供配电系统运行调度策略、高比例可再生能源交直流供配电系统、交直流供配电核心装备的理论研究、系统设计、装备制造和工程应用。交直流供配电技术及装备专委会将着眼于我国交直流供配电系统及其装备的现状和未来发展战略，以不断提高交直流配网行业的理论科研创新能力、掌握新一代供配电设备核心技术、提升装备制造企业国际竞争力为核心，将积极开展多层次、各种形式的学术交流、技术推广、人才培训等活动，并为行业提供论证、评议、评估、评审、培训、咨询等服务，促进行业发展。</w:t>
            </w:r>
          </w:p>
          <w:p w:rsidR="004E23DB" w:rsidRPr="004E23DB" w:rsidRDefault="004E23D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w w:val="96"/>
                <w:sz w:val="28"/>
                <w:szCs w:val="28"/>
              </w:rPr>
              <w:t>与学会现有</w:t>
            </w:r>
            <w:r w:rsidRPr="004E23DB">
              <w:rPr>
                <w:rFonts w:ascii="仿宋" w:eastAsia="仿宋" w:hAnsi="仿宋" w:hint="eastAsia"/>
                <w:w w:val="96"/>
                <w:sz w:val="28"/>
                <w:szCs w:val="28"/>
              </w:rPr>
              <w:t>专业</w:t>
            </w:r>
            <w:r w:rsidRPr="004E23DB">
              <w:rPr>
                <w:rFonts w:ascii="仿宋" w:eastAsia="仿宋" w:hAnsi="仿宋"/>
                <w:w w:val="96"/>
                <w:sz w:val="28"/>
                <w:szCs w:val="28"/>
              </w:rPr>
              <w:t>委员会的业务范围相比</w:t>
            </w:r>
            <w:r w:rsidRPr="004E23DB">
              <w:rPr>
                <w:rFonts w:ascii="仿宋" w:eastAsia="仿宋" w:hAnsi="仿宋" w:hint="eastAsia"/>
                <w:w w:val="96"/>
                <w:sz w:val="28"/>
                <w:szCs w:val="28"/>
              </w:rPr>
              <w:t>，目前与交直流供配电技术和装备相关领域有所关联的分支机构主要有：电力电子专委会、电力系统控制与保护专委会、能源互联网装备专委会。</w:t>
            </w:r>
          </w:p>
          <w:p w:rsidR="004E23DB" w:rsidRPr="004E23DB" w:rsidRDefault="004E23D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1）电力电子专委会的业务范围为智能电网、高铁、特高压直流输电、电动汽车、各种新能源发电、航空航天、国防军工等领域中的电力电子技术及相关装备发展。该专委会主要关注电力电子技术设备，尽管交直流供配电系统中含有电力电子一次设备，但是交直流供配电系统覆盖的范围还包括配电网的交流设备、控制保护设备、量测设备等等。而且除设备之外，拟成立的专委会主要关注于由这些设备构建的交直流混合供配电系统的整体分析、运行、仿真等技术。因此该专委会与拟成立的交直流供配电技术及设备专委会业务范围不相重叠。</w:t>
            </w:r>
          </w:p>
          <w:p w:rsidR="004E23DB" w:rsidRPr="004E23DB" w:rsidRDefault="004E23D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2）电力系统专委会业务范围包括发电设备保护、输变电设备保护、电气化铁道设备保护、直流输电控制和保护、安全自动装置、继电器元件及成套设备、厂站自动化系统、调度自动化系统、故障信息管理系统、电力MIS、无功补偿装置等。该专委会主要关注发电及输变电环节等高压电力系统，而交直流供配电相关技术及装备与输变电技术及装备有巨大差异，因此该专委会与拟成立的交直流供配电技术及设备专委会业务范围不相重叠。</w:t>
            </w:r>
          </w:p>
          <w:p w:rsidR="004E23DB" w:rsidRPr="004E23DB" w:rsidRDefault="004E23DB"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lastRenderedPageBreak/>
              <w:t>（3）能源互联网装备专业委员会的涉及面较广，业务范围包括新能源及分布式发电；主动配电网与微电网；能源路由器；即插即用技术；储能与能效管理；控制保护；智能建筑与家居；电动汽车充电设备；物联网与互联网；信息通信；大数据与云计算等等。但该专委会的主要关注对象是</w:t>
            </w:r>
            <w:r w:rsidRPr="004E23DB">
              <w:rPr>
                <w:rFonts w:ascii="仿宋" w:eastAsia="仿宋" w:hAnsi="仿宋"/>
                <w:w w:val="96"/>
                <w:sz w:val="28"/>
                <w:szCs w:val="28"/>
              </w:rPr>
              <w:t>能源系统和互联网深度融合</w:t>
            </w:r>
            <w:r w:rsidRPr="004E23DB">
              <w:rPr>
                <w:rFonts w:ascii="仿宋" w:eastAsia="仿宋" w:hAnsi="仿宋" w:hint="eastAsia"/>
                <w:w w:val="96"/>
                <w:sz w:val="28"/>
                <w:szCs w:val="28"/>
              </w:rPr>
              <w:t>，</w:t>
            </w:r>
            <w:r w:rsidRPr="004E23DB">
              <w:rPr>
                <w:rFonts w:ascii="仿宋" w:eastAsia="仿宋" w:hAnsi="仿宋"/>
                <w:w w:val="96"/>
                <w:sz w:val="28"/>
                <w:szCs w:val="28"/>
              </w:rPr>
              <w:t>其</w:t>
            </w:r>
            <w:r w:rsidRPr="004E23DB">
              <w:rPr>
                <w:rFonts w:ascii="仿宋" w:eastAsia="仿宋" w:hAnsi="仿宋" w:hint="eastAsia"/>
                <w:w w:val="96"/>
                <w:sz w:val="28"/>
                <w:szCs w:val="28"/>
              </w:rPr>
              <w:t>任务为提高能源互联网行业创新能力和国际竞争力，并不以交直流配电网及相关领域作为主要的业务开展对象。因此该专委会与拟成立的交直流供配电技术及设备专委会业务范围不相重叠。</w:t>
            </w:r>
          </w:p>
          <w:p w:rsidR="004E23DB" w:rsidRPr="004E23DB" w:rsidRDefault="004E23DB" w:rsidP="004E23DB">
            <w:pPr>
              <w:snapToGrid w:val="0"/>
              <w:spacing w:line="480" w:lineRule="exact"/>
              <w:ind w:firstLineChars="200" w:firstLine="534"/>
              <w:rPr>
                <w:rFonts w:eastAsia="仿宋"/>
                <w:w w:val="96"/>
                <w:sz w:val="28"/>
              </w:rPr>
            </w:pPr>
            <w:r w:rsidRPr="004E23DB">
              <w:rPr>
                <w:rFonts w:ascii="仿宋" w:eastAsia="仿宋" w:hAnsi="仿宋"/>
                <w:w w:val="96"/>
                <w:sz w:val="28"/>
                <w:szCs w:val="28"/>
              </w:rPr>
              <w:t>可以看出</w:t>
            </w:r>
            <w:r w:rsidRPr="004E23DB">
              <w:rPr>
                <w:rFonts w:ascii="仿宋" w:eastAsia="仿宋" w:hAnsi="仿宋" w:hint="eastAsia"/>
                <w:w w:val="96"/>
                <w:sz w:val="28"/>
                <w:szCs w:val="28"/>
              </w:rPr>
              <w:t>，交直流供配电技术及装备</w:t>
            </w:r>
            <w:r w:rsidRPr="004E23DB">
              <w:rPr>
                <w:rFonts w:ascii="仿宋" w:eastAsia="仿宋" w:hAnsi="仿宋"/>
                <w:w w:val="96"/>
                <w:sz w:val="28"/>
                <w:szCs w:val="28"/>
              </w:rPr>
              <w:t>专委会的主要业务范围和任务与学会系统现有分支机构的业务范围无明显重叠</w:t>
            </w:r>
            <w:r w:rsidRPr="004E23DB">
              <w:rPr>
                <w:rFonts w:ascii="仿宋" w:eastAsia="仿宋" w:hAnsi="仿宋" w:hint="eastAsia"/>
                <w:w w:val="96"/>
                <w:sz w:val="28"/>
                <w:szCs w:val="28"/>
              </w:rPr>
              <w:t>，</w:t>
            </w:r>
            <w:r w:rsidRPr="004E23DB">
              <w:rPr>
                <w:rFonts w:ascii="仿宋" w:eastAsia="仿宋" w:hAnsi="仿宋"/>
                <w:w w:val="96"/>
                <w:sz w:val="28"/>
                <w:szCs w:val="28"/>
              </w:rPr>
              <w:t>具有独具特色的专业领域和专家队伍</w:t>
            </w:r>
            <w:r w:rsidRPr="004E23DB">
              <w:rPr>
                <w:rFonts w:ascii="仿宋" w:eastAsia="仿宋" w:hAnsi="仿宋" w:hint="eastAsia"/>
                <w:w w:val="96"/>
                <w:sz w:val="28"/>
                <w:szCs w:val="28"/>
              </w:rPr>
              <w:t>，</w:t>
            </w:r>
            <w:r w:rsidRPr="004E23DB">
              <w:rPr>
                <w:rFonts w:ascii="仿宋" w:eastAsia="仿宋" w:hAnsi="仿宋"/>
                <w:w w:val="96"/>
                <w:sz w:val="28"/>
                <w:szCs w:val="28"/>
              </w:rPr>
              <w:t>能够在推动学术创新</w:t>
            </w:r>
            <w:r w:rsidRPr="004E23DB">
              <w:rPr>
                <w:rFonts w:ascii="仿宋" w:eastAsia="仿宋" w:hAnsi="仿宋" w:hint="eastAsia"/>
                <w:w w:val="96"/>
                <w:sz w:val="28"/>
                <w:szCs w:val="28"/>
              </w:rPr>
              <w:t>、</w:t>
            </w:r>
            <w:r w:rsidRPr="004E23DB">
              <w:rPr>
                <w:rFonts w:ascii="仿宋" w:eastAsia="仿宋" w:hAnsi="仿宋"/>
                <w:w w:val="96"/>
                <w:sz w:val="28"/>
                <w:szCs w:val="28"/>
              </w:rPr>
              <w:t>科技进步</w:t>
            </w:r>
            <w:r w:rsidRPr="004E23DB">
              <w:rPr>
                <w:rFonts w:ascii="仿宋" w:eastAsia="仿宋" w:hAnsi="仿宋" w:hint="eastAsia"/>
                <w:w w:val="96"/>
                <w:sz w:val="28"/>
                <w:szCs w:val="28"/>
              </w:rPr>
              <w:t>、</w:t>
            </w:r>
            <w:r w:rsidRPr="004E23DB">
              <w:rPr>
                <w:rFonts w:ascii="仿宋" w:eastAsia="仿宋" w:hAnsi="仿宋"/>
                <w:w w:val="96"/>
                <w:sz w:val="28"/>
                <w:szCs w:val="28"/>
              </w:rPr>
              <w:t>成果转化等方向发挥</w:t>
            </w:r>
            <w:r w:rsidRPr="004E23DB">
              <w:rPr>
                <w:rFonts w:ascii="仿宋" w:eastAsia="仿宋" w:hAnsi="仿宋" w:hint="eastAsia"/>
                <w:w w:val="96"/>
                <w:sz w:val="28"/>
                <w:szCs w:val="28"/>
              </w:rPr>
              <w:t>巨大</w:t>
            </w:r>
            <w:r w:rsidRPr="004E23DB">
              <w:rPr>
                <w:rFonts w:ascii="仿宋" w:eastAsia="仿宋" w:hAnsi="仿宋"/>
                <w:w w:val="96"/>
                <w:sz w:val="28"/>
                <w:szCs w:val="28"/>
              </w:rPr>
              <w:t>作用</w:t>
            </w:r>
            <w:r w:rsidRPr="004E23DB">
              <w:rPr>
                <w:rFonts w:ascii="仿宋" w:eastAsia="仿宋" w:hAnsi="仿宋" w:hint="eastAsia"/>
                <w:w w:val="96"/>
                <w:sz w:val="28"/>
                <w:szCs w:val="28"/>
              </w:rPr>
              <w:t>。</w:t>
            </w:r>
          </w:p>
        </w:tc>
      </w:tr>
      <w:tr w:rsidR="00525AFF" w:rsidRPr="001C3069" w:rsidTr="002B3CF4">
        <w:trPr>
          <w:jc w:val="center"/>
        </w:trPr>
        <w:tc>
          <w:tcPr>
            <w:tcW w:w="9402" w:type="dxa"/>
            <w:gridSpan w:val="2"/>
          </w:tcPr>
          <w:p w:rsidR="00525AFF" w:rsidRPr="007B0A48" w:rsidRDefault="00525AFF" w:rsidP="00525AFF">
            <w:pPr>
              <w:snapToGrid w:val="0"/>
              <w:spacing w:line="480" w:lineRule="exact"/>
              <w:rPr>
                <w:rFonts w:eastAsia="仿宋"/>
                <w:b/>
                <w:spacing w:val="-6"/>
                <w:w w:val="96"/>
                <w:sz w:val="28"/>
                <w:szCs w:val="28"/>
              </w:rPr>
            </w:pPr>
            <w:r w:rsidRPr="007B0A48">
              <w:rPr>
                <w:rFonts w:eastAsia="仿宋"/>
                <w:b/>
                <w:spacing w:val="-6"/>
                <w:w w:val="96"/>
                <w:sz w:val="28"/>
                <w:szCs w:val="28"/>
              </w:rPr>
              <w:t>学术带头人、重要专业人士情况（姓名、单位、职称、业绩等，至少列出</w:t>
            </w:r>
            <w:r w:rsidRPr="007B0A48">
              <w:rPr>
                <w:rFonts w:eastAsia="仿宋"/>
                <w:b/>
                <w:spacing w:val="-6"/>
                <w:w w:val="96"/>
                <w:sz w:val="28"/>
                <w:szCs w:val="28"/>
              </w:rPr>
              <w:t>5</w:t>
            </w:r>
            <w:r w:rsidRPr="007B0A48">
              <w:rPr>
                <w:rFonts w:eastAsia="仿宋"/>
                <w:b/>
                <w:spacing w:val="-6"/>
                <w:w w:val="96"/>
                <w:sz w:val="28"/>
                <w:szCs w:val="28"/>
              </w:rPr>
              <w:t>人）</w:t>
            </w:r>
          </w:p>
          <w:p w:rsidR="00525AFF" w:rsidRPr="004E23DB" w:rsidRDefault="00525AFF" w:rsidP="004E23DB">
            <w:pPr>
              <w:pStyle w:val="a6"/>
              <w:numPr>
                <w:ilvl w:val="0"/>
                <w:numId w:val="9"/>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郑玉平</w:t>
            </w:r>
          </w:p>
          <w:p w:rsidR="00525AFF" w:rsidRPr="004E23DB" w:rsidRDefault="00525AFF"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国网电力科学研究院有限公司，研究员级高级工程师，副院长，总工程师，智能电网保护与运行控制国家重点实验室主任，</w:t>
            </w:r>
            <w:r w:rsidRPr="004E23DB">
              <w:rPr>
                <w:rFonts w:ascii="仿宋" w:eastAsia="仿宋" w:hAnsi="仿宋"/>
                <w:w w:val="96"/>
                <w:sz w:val="28"/>
                <w:szCs w:val="28"/>
              </w:rPr>
              <w:t>国家电网公司十大科技领军人才</w:t>
            </w:r>
            <w:r w:rsidRPr="004E23DB">
              <w:rPr>
                <w:rFonts w:ascii="仿宋" w:eastAsia="仿宋" w:hAnsi="仿宋" w:hint="eastAsia"/>
                <w:w w:val="96"/>
                <w:sz w:val="28"/>
                <w:szCs w:val="28"/>
              </w:rPr>
              <w:t>，获得</w:t>
            </w:r>
            <w:r w:rsidRPr="004E23DB">
              <w:rPr>
                <w:rFonts w:ascii="仿宋" w:eastAsia="仿宋" w:hAnsi="仿宋"/>
                <w:w w:val="96"/>
                <w:sz w:val="28"/>
                <w:szCs w:val="28"/>
              </w:rPr>
              <w:t>全国五一劳动奖章</w:t>
            </w:r>
            <w:r w:rsidRPr="004E23DB">
              <w:rPr>
                <w:rFonts w:ascii="仿宋" w:eastAsia="仿宋" w:hAnsi="仿宋" w:hint="eastAsia"/>
                <w:w w:val="96"/>
                <w:sz w:val="28"/>
                <w:szCs w:val="28"/>
              </w:rPr>
              <w:t>，</w:t>
            </w:r>
            <w:r w:rsidRPr="004E23DB">
              <w:rPr>
                <w:rFonts w:ascii="仿宋" w:eastAsia="仿宋" w:hAnsi="仿宋"/>
                <w:w w:val="96"/>
                <w:sz w:val="28"/>
                <w:szCs w:val="28"/>
              </w:rPr>
              <w:t>江苏省劳动模范</w:t>
            </w:r>
            <w:r w:rsidRPr="004E23DB">
              <w:rPr>
                <w:rFonts w:ascii="仿宋" w:eastAsia="仿宋" w:hAnsi="仿宋" w:hint="eastAsia"/>
                <w:w w:val="96"/>
                <w:sz w:val="28"/>
                <w:szCs w:val="28"/>
              </w:rPr>
              <w:t>等称号，先后主持国家</w:t>
            </w:r>
            <w:r w:rsidRPr="004E23DB">
              <w:rPr>
                <w:rFonts w:ascii="仿宋" w:eastAsia="仿宋" w:hAnsi="仿宋"/>
                <w:w w:val="96"/>
                <w:sz w:val="28"/>
                <w:szCs w:val="28"/>
              </w:rPr>
              <w:t>科技部</w:t>
            </w:r>
            <w:r w:rsidRPr="004E23DB">
              <w:rPr>
                <w:rFonts w:ascii="仿宋" w:eastAsia="仿宋" w:hAnsi="仿宋" w:hint="eastAsia"/>
                <w:w w:val="96"/>
                <w:sz w:val="28"/>
                <w:szCs w:val="28"/>
              </w:rPr>
              <w:t>重点研发专项“面向新型城镇的能源互联网关键技术及应用”，国家自然科技基金“电力变压器多参量自适应保护与安全运行基础研究”等多个项目。</w:t>
            </w:r>
          </w:p>
          <w:p w:rsidR="00525AFF" w:rsidRPr="004E23DB" w:rsidRDefault="00525AFF" w:rsidP="004E23DB">
            <w:pPr>
              <w:pStyle w:val="a6"/>
              <w:numPr>
                <w:ilvl w:val="0"/>
                <w:numId w:val="9"/>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孔力</w:t>
            </w:r>
          </w:p>
          <w:p w:rsidR="00525AFF" w:rsidRPr="004E23DB" w:rsidRDefault="00525AFF"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中国科学院电工研究所，研究员，主持了</w:t>
            </w:r>
            <w:r w:rsidRPr="004E23DB">
              <w:rPr>
                <w:rFonts w:ascii="仿宋" w:eastAsia="仿宋" w:hAnsi="仿宋"/>
                <w:w w:val="96"/>
                <w:sz w:val="28"/>
                <w:szCs w:val="28"/>
              </w:rPr>
              <w:t>国家科技部重点研发</w:t>
            </w:r>
            <w:r w:rsidRPr="004E23DB">
              <w:rPr>
                <w:rFonts w:ascii="仿宋" w:eastAsia="仿宋" w:hAnsi="仿宋" w:hint="eastAsia"/>
                <w:w w:val="96"/>
                <w:sz w:val="28"/>
                <w:szCs w:val="28"/>
              </w:rPr>
              <w:t>专项项目“</w:t>
            </w:r>
            <w:r w:rsidRPr="004E23DB">
              <w:rPr>
                <w:rFonts w:ascii="仿宋" w:eastAsia="仿宋" w:hAnsi="仿宋"/>
                <w:w w:val="96"/>
                <w:sz w:val="28"/>
                <w:szCs w:val="28"/>
              </w:rPr>
              <w:t>基于电力电子变压器的交直流混合可再生能源技术研究</w:t>
            </w:r>
            <w:r w:rsidRPr="004E23DB">
              <w:rPr>
                <w:rFonts w:ascii="仿宋" w:eastAsia="仿宋" w:hAnsi="仿宋" w:hint="eastAsia"/>
                <w:w w:val="96"/>
                <w:sz w:val="28"/>
                <w:szCs w:val="28"/>
              </w:rPr>
              <w:t>”，并作为主要负责人完成了国标“</w:t>
            </w:r>
            <w:hyperlink r:id="rId8" w:tgtFrame="_blank" w:history="1">
              <w:r w:rsidRPr="004E23DB">
                <w:rPr>
                  <w:rFonts w:ascii="仿宋" w:eastAsia="仿宋" w:hAnsi="仿宋"/>
                  <w:w w:val="96"/>
                  <w:sz w:val="28"/>
                  <w:szCs w:val="28"/>
                </w:rPr>
                <w:t>GB/T 35727-2017 中低压直流配电电压导则</w:t>
              </w:r>
            </w:hyperlink>
            <w:r w:rsidRPr="004E23DB">
              <w:rPr>
                <w:rFonts w:ascii="仿宋" w:eastAsia="仿宋" w:hAnsi="仿宋" w:hint="eastAsia"/>
                <w:w w:val="96"/>
                <w:sz w:val="28"/>
                <w:szCs w:val="28"/>
              </w:rPr>
              <w:t>”。</w:t>
            </w:r>
          </w:p>
          <w:p w:rsidR="00525AFF" w:rsidRPr="004E23DB" w:rsidRDefault="00525AFF" w:rsidP="004E23DB">
            <w:pPr>
              <w:pStyle w:val="a6"/>
              <w:numPr>
                <w:ilvl w:val="0"/>
                <w:numId w:val="9"/>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裴玮</w:t>
            </w:r>
          </w:p>
          <w:p w:rsidR="00525AFF" w:rsidRPr="004E23DB" w:rsidRDefault="00525AFF"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t>中国科学院电工研究所，研究员，参与了国家8</w:t>
            </w:r>
            <w:r w:rsidRPr="004E23DB">
              <w:rPr>
                <w:rFonts w:ascii="仿宋" w:eastAsia="仿宋" w:hAnsi="仿宋"/>
                <w:w w:val="96"/>
                <w:sz w:val="28"/>
                <w:szCs w:val="28"/>
              </w:rPr>
              <w:t>63</w:t>
            </w:r>
            <w:r w:rsidRPr="004E23DB">
              <w:rPr>
                <w:rFonts w:ascii="仿宋" w:eastAsia="仿宋" w:hAnsi="仿宋" w:hint="eastAsia"/>
                <w:w w:val="96"/>
                <w:sz w:val="28"/>
                <w:szCs w:val="28"/>
              </w:rPr>
              <w:t>“交直流混合配电网关键技术”，并主持了中国科学院重点项目“</w:t>
            </w:r>
            <w:r w:rsidRPr="004E23DB">
              <w:rPr>
                <w:rFonts w:ascii="仿宋" w:eastAsia="仿宋" w:hAnsi="仿宋"/>
                <w:w w:val="96"/>
                <w:sz w:val="28"/>
                <w:szCs w:val="28"/>
              </w:rPr>
              <w:t>集成多类型分布式能源和电动汽车的交直流混联电网关键设备与运行控制</w:t>
            </w:r>
            <w:r w:rsidRPr="004E23DB">
              <w:rPr>
                <w:rFonts w:ascii="仿宋" w:eastAsia="仿宋" w:hAnsi="仿宋" w:hint="eastAsia"/>
                <w:w w:val="96"/>
                <w:sz w:val="28"/>
                <w:szCs w:val="28"/>
              </w:rPr>
              <w:t>”等多个项目，研发了交直流配电运行控制系统、基于碳化硅的交直流互联装置等关键设备及系统。</w:t>
            </w:r>
          </w:p>
          <w:p w:rsidR="00525AFF" w:rsidRPr="004E23DB" w:rsidRDefault="00525AFF" w:rsidP="004E23DB">
            <w:pPr>
              <w:pStyle w:val="a6"/>
              <w:numPr>
                <w:ilvl w:val="0"/>
                <w:numId w:val="9"/>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唐成虹</w:t>
            </w:r>
          </w:p>
          <w:p w:rsidR="00525AFF" w:rsidRPr="004E23DB" w:rsidRDefault="00525AFF" w:rsidP="004E23DB">
            <w:pPr>
              <w:snapToGrid w:val="0"/>
              <w:spacing w:line="480" w:lineRule="exact"/>
              <w:ind w:firstLineChars="200" w:firstLine="534"/>
              <w:rPr>
                <w:rFonts w:ascii="仿宋" w:eastAsia="仿宋" w:hAnsi="仿宋"/>
                <w:w w:val="96"/>
                <w:sz w:val="28"/>
                <w:szCs w:val="28"/>
              </w:rPr>
            </w:pPr>
            <w:r w:rsidRPr="004E23DB">
              <w:rPr>
                <w:rFonts w:ascii="仿宋" w:eastAsia="仿宋" w:hAnsi="仿宋" w:hint="eastAsia"/>
                <w:w w:val="96"/>
                <w:sz w:val="28"/>
                <w:szCs w:val="28"/>
              </w:rPr>
              <w:lastRenderedPageBreak/>
              <w:t>国电南瑞科技股份有限公司，研究员级高级工程师，江苏省产业教授，兼职博士生导师，参与了国家8</w:t>
            </w:r>
            <w:r w:rsidRPr="004E23DB">
              <w:rPr>
                <w:rFonts w:ascii="仿宋" w:eastAsia="仿宋" w:hAnsi="仿宋"/>
                <w:w w:val="96"/>
                <w:sz w:val="28"/>
                <w:szCs w:val="28"/>
              </w:rPr>
              <w:t>63</w:t>
            </w:r>
            <w:r w:rsidRPr="004E23DB">
              <w:rPr>
                <w:rFonts w:ascii="仿宋" w:eastAsia="仿宋" w:hAnsi="仿宋" w:hint="eastAsia"/>
                <w:w w:val="96"/>
                <w:sz w:val="28"/>
                <w:szCs w:val="28"/>
              </w:rPr>
              <w:t>“交直流混合配电网关键技术”，主持了国家电网公司项目“基于自适应控制的提升扶贫光伏台区供电质量和降损关键技术研究与示范”，国电南瑞重点项目 “柔性交直流混合配电网保护控制关键技术研究及设备研制”等多个项目，主持研发了智能配电自动化终端，分布式电源及微电网成套控保设备等配电设备在全国范围推广应用，取得良好效益。</w:t>
            </w:r>
          </w:p>
          <w:p w:rsidR="00525AFF" w:rsidRPr="004E23DB" w:rsidRDefault="00525AFF" w:rsidP="004E23DB">
            <w:pPr>
              <w:pStyle w:val="a6"/>
              <w:numPr>
                <w:ilvl w:val="0"/>
                <w:numId w:val="10"/>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国家电网公司</w:t>
            </w:r>
          </w:p>
          <w:p w:rsidR="00525AFF" w:rsidRPr="004E23DB" w:rsidRDefault="00525AFF" w:rsidP="004E23DB">
            <w:pPr>
              <w:pStyle w:val="a6"/>
              <w:numPr>
                <w:ilvl w:val="0"/>
                <w:numId w:val="10"/>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 xml:space="preserve">清华大学 </w:t>
            </w:r>
          </w:p>
          <w:p w:rsidR="00525AFF" w:rsidRPr="004E23DB" w:rsidRDefault="00525AFF" w:rsidP="004E23DB">
            <w:pPr>
              <w:pStyle w:val="a6"/>
              <w:numPr>
                <w:ilvl w:val="0"/>
                <w:numId w:val="10"/>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西安交通大学</w:t>
            </w:r>
          </w:p>
          <w:p w:rsidR="00525AFF" w:rsidRPr="004E23DB" w:rsidRDefault="00525AFF" w:rsidP="004E23DB">
            <w:pPr>
              <w:pStyle w:val="a6"/>
              <w:numPr>
                <w:ilvl w:val="0"/>
                <w:numId w:val="10"/>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山东大学</w:t>
            </w:r>
          </w:p>
          <w:p w:rsidR="00525AFF" w:rsidRPr="004E23DB" w:rsidRDefault="00525AFF" w:rsidP="004E23DB">
            <w:pPr>
              <w:pStyle w:val="a6"/>
              <w:numPr>
                <w:ilvl w:val="0"/>
                <w:numId w:val="10"/>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华北电力</w:t>
            </w:r>
          </w:p>
          <w:p w:rsidR="00525AFF" w:rsidRPr="004E23DB" w:rsidRDefault="00525AFF" w:rsidP="004E23DB">
            <w:pPr>
              <w:pStyle w:val="a6"/>
              <w:numPr>
                <w:ilvl w:val="0"/>
                <w:numId w:val="10"/>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北京交通大学</w:t>
            </w:r>
          </w:p>
          <w:p w:rsidR="00525AFF" w:rsidRPr="004E23DB" w:rsidRDefault="00525AFF" w:rsidP="004E23DB">
            <w:pPr>
              <w:pStyle w:val="a6"/>
              <w:numPr>
                <w:ilvl w:val="0"/>
                <w:numId w:val="10"/>
              </w:numPr>
              <w:snapToGrid w:val="0"/>
              <w:spacing w:line="480" w:lineRule="exact"/>
              <w:ind w:firstLineChars="0"/>
              <w:rPr>
                <w:rFonts w:ascii="仿宋" w:eastAsia="仿宋" w:hAnsi="仿宋"/>
                <w:w w:val="96"/>
                <w:sz w:val="28"/>
                <w:szCs w:val="28"/>
              </w:rPr>
            </w:pPr>
            <w:r w:rsidRPr="004E23DB">
              <w:rPr>
                <w:rFonts w:ascii="仿宋" w:eastAsia="仿宋" w:hAnsi="仿宋" w:hint="eastAsia"/>
                <w:w w:val="96"/>
                <w:sz w:val="28"/>
                <w:szCs w:val="28"/>
              </w:rPr>
              <w:t>华中科技大学</w:t>
            </w:r>
          </w:p>
          <w:p w:rsidR="00525AFF" w:rsidRPr="004E23DB" w:rsidRDefault="00525AFF" w:rsidP="004E23DB">
            <w:pPr>
              <w:pStyle w:val="a6"/>
              <w:numPr>
                <w:ilvl w:val="0"/>
                <w:numId w:val="10"/>
              </w:numPr>
              <w:snapToGrid w:val="0"/>
              <w:spacing w:line="480" w:lineRule="exact"/>
              <w:ind w:firstLineChars="0"/>
              <w:rPr>
                <w:rFonts w:eastAsia="仿宋"/>
                <w:b/>
                <w:bCs/>
                <w:w w:val="96"/>
                <w:sz w:val="28"/>
                <w:szCs w:val="28"/>
              </w:rPr>
            </w:pPr>
            <w:r w:rsidRPr="004E23DB">
              <w:rPr>
                <w:rFonts w:ascii="仿宋" w:eastAsia="仿宋" w:hAnsi="仿宋" w:hint="eastAsia"/>
                <w:w w:val="96"/>
                <w:sz w:val="28"/>
                <w:szCs w:val="28"/>
              </w:rPr>
              <w:t>东南大学</w:t>
            </w:r>
          </w:p>
        </w:tc>
      </w:tr>
      <w:tr w:rsidR="00525AFF" w:rsidRPr="001C3069" w:rsidTr="002B3CF4">
        <w:trPr>
          <w:jc w:val="center"/>
        </w:trPr>
        <w:tc>
          <w:tcPr>
            <w:tcW w:w="9402" w:type="dxa"/>
            <w:gridSpan w:val="2"/>
          </w:tcPr>
          <w:p w:rsidR="00525AFF" w:rsidRPr="007B0A48" w:rsidRDefault="00525AFF" w:rsidP="007B0A48">
            <w:pPr>
              <w:snapToGrid w:val="0"/>
              <w:spacing w:line="480" w:lineRule="exact"/>
              <w:rPr>
                <w:rFonts w:eastAsia="仿宋_GB2312"/>
                <w:b/>
                <w:spacing w:val="-6"/>
                <w:w w:val="96"/>
                <w:sz w:val="28"/>
                <w:szCs w:val="28"/>
              </w:rPr>
            </w:pPr>
            <w:r w:rsidRPr="007B0A48">
              <w:rPr>
                <w:rFonts w:eastAsia="仿宋_GB2312"/>
                <w:b/>
                <w:spacing w:val="-6"/>
                <w:w w:val="96"/>
                <w:sz w:val="28"/>
                <w:szCs w:val="28"/>
              </w:rPr>
              <w:t>专家和会员群体的分布及相关科研、</w:t>
            </w:r>
            <w:r w:rsidRPr="007B0A48">
              <w:rPr>
                <w:rFonts w:eastAsia="仿宋_GB2312"/>
                <w:b/>
                <w:w w:val="96"/>
                <w:sz w:val="28"/>
                <w:szCs w:val="28"/>
              </w:rPr>
              <w:t>教学或生产经营单位简况</w:t>
            </w:r>
          </w:p>
          <w:p w:rsidR="007B0A48" w:rsidRPr="007B0A48" w:rsidRDefault="00525AFF" w:rsidP="004E23DB">
            <w:pPr>
              <w:snapToGrid w:val="0"/>
              <w:spacing w:line="480" w:lineRule="exact"/>
              <w:ind w:firstLineChars="200" w:firstLine="534"/>
              <w:rPr>
                <w:rFonts w:eastAsia="仿宋_GB2312"/>
                <w:b/>
                <w:w w:val="96"/>
                <w:sz w:val="28"/>
                <w:szCs w:val="28"/>
              </w:rPr>
            </w:pPr>
            <w:r w:rsidRPr="004E23DB">
              <w:rPr>
                <w:rFonts w:ascii="仿宋" w:eastAsia="仿宋" w:hAnsi="仿宋" w:hint="eastAsia"/>
                <w:w w:val="96"/>
                <w:sz w:val="28"/>
                <w:szCs w:val="28"/>
              </w:rPr>
              <w:t>专家和会员包括高校、科研机构，企业等交直流混合配电领域的领军人才，特聘专家，专家和骨干，来自中国科学院电工研究所，国网电力科学研究院有限公司，国家电网有限公司，国家能源局，清华大学，西安交通大学，山东大学，华中科技大学，华北电力大学，北京交通大学，东南大学，上海交通大学，武汉大学，江苏省电力有限公司，中国电力科学研究院有限公司，国电南瑞科技股份有限公司，许继集团，东方电子等多家单位。</w:t>
            </w:r>
          </w:p>
        </w:tc>
      </w:tr>
      <w:tr w:rsidR="00525AFF" w:rsidRPr="001C3069" w:rsidTr="002B3CF4">
        <w:trPr>
          <w:jc w:val="center"/>
        </w:trPr>
        <w:tc>
          <w:tcPr>
            <w:tcW w:w="9402" w:type="dxa"/>
            <w:gridSpan w:val="2"/>
          </w:tcPr>
          <w:p w:rsidR="007B0A48" w:rsidRPr="007B0A48" w:rsidRDefault="007B0A48" w:rsidP="007B0A48">
            <w:pPr>
              <w:pStyle w:val="a5"/>
              <w:snapToGrid w:val="0"/>
              <w:spacing w:line="560" w:lineRule="exact"/>
              <w:rPr>
                <w:rFonts w:eastAsia="仿宋_GB2312"/>
                <w:b/>
                <w:w w:val="96"/>
                <w:kern w:val="0"/>
                <w:sz w:val="28"/>
                <w:szCs w:val="28"/>
              </w:rPr>
            </w:pPr>
            <w:r w:rsidRPr="007B0A48">
              <w:rPr>
                <w:rFonts w:eastAsia="仿宋_GB2312"/>
                <w:b/>
                <w:w w:val="96"/>
                <w:kern w:val="0"/>
                <w:sz w:val="28"/>
                <w:szCs w:val="28"/>
              </w:rPr>
              <w:t>己开展过的相关活动，出版的刊物、论著，科技成果情况</w:t>
            </w:r>
          </w:p>
          <w:p w:rsidR="007B0A48" w:rsidRPr="007B0A48" w:rsidRDefault="007B0A48" w:rsidP="004E23DB">
            <w:pPr>
              <w:snapToGrid w:val="0"/>
              <w:spacing w:line="480" w:lineRule="exact"/>
              <w:ind w:firstLineChars="200" w:firstLine="534"/>
              <w:rPr>
                <w:rFonts w:eastAsia="仿宋"/>
                <w:b/>
                <w:bCs/>
                <w:w w:val="96"/>
                <w:sz w:val="24"/>
              </w:rPr>
            </w:pPr>
            <w:r w:rsidRPr="004E23DB">
              <w:rPr>
                <w:rFonts w:ascii="仿宋" w:eastAsia="仿宋" w:hAnsi="仿宋" w:hint="eastAsia"/>
                <w:w w:val="96"/>
                <w:sz w:val="28"/>
                <w:szCs w:val="28"/>
              </w:rPr>
              <w:t>国网电力科学研究院有限公司每年主持紫金论电国际会议，全国电力系统管理及其信息交换标委会等有重要影响的国际会议及标准、学术研讨会，</w:t>
            </w:r>
            <w:r w:rsidRPr="004E23DB">
              <w:rPr>
                <w:rFonts w:ascii="仿宋" w:eastAsia="仿宋" w:hAnsi="仿宋"/>
                <w:w w:val="96"/>
                <w:sz w:val="28"/>
                <w:szCs w:val="28"/>
              </w:rPr>
              <w:t>主办的英文学术期刊《Journal of Modern Power Systems and Clean Energy》（</w:t>
            </w:r>
            <w:r w:rsidRPr="004E23DB">
              <w:rPr>
                <w:rFonts w:ascii="仿宋" w:eastAsia="仿宋" w:hAnsi="仿宋" w:hint="eastAsia"/>
                <w:w w:val="96"/>
                <w:sz w:val="28"/>
                <w:szCs w:val="28"/>
              </w:rPr>
              <w:t>SCI索引），中文学术期刊电力系统自动化杂志（EI索引）在电力系统领域具有重要影响力。通过紫金论电、MPCE期刊等已经在该领域组织多次研讨、讲座及专刊。中科院电工所等单位也已经在电工电工电能新技术、高电压技术等刊物组织多</w:t>
            </w:r>
            <w:r w:rsidRPr="004E23DB">
              <w:rPr>
                <w:rFonts w:ascii="仿宋" w:eastAsia="仿宋" w:hAnsi="仿宋" w:hint="eastAsia"/>
                <w:w w:val="96"/>
                <w:sz w:val="28"/>
                <w:szCs w:val="28"/>
              </w:rPr>
              <w:lastRenderedPageBreak/>
              <w:t>次交直流供配电相关主题的专刊。</w:t>
            </w:r>
          </w:p>
        </w:tc>
      </w:tr>
      <w:tr w:rsidR="007B0A48" w:rsidRPr="001C3069" w:rsidTr="002B3CF4">
        <w:trPr>
          <w:jc w:val="center"/>
        </w:trPr>
        <w:tc>
          <w:tcPr>
            <w:tcW w:w="9402" w:type="dxa"/>
            <w:gridSpan w:val="2"/>
          </w:tcPr>
          <w:p w:rsidR="007B0A48" w:rsidRPr="001C3069" w:rsidRDefault="007B0A48" w:rsidP="007B0A48">
            <w:pPr>
              <w:snapToGrid w:val="0"/>
              <w:spacing w:line="480" w:lineRule="exact"/>
              <w:rPr>
                <w:rFonts w:eastAsia="仿宋_GB2312"/>
                <w:b/>
                <w:w w:val="96"/>
                <w:sz w:val="28"/>
                <w:szCs w:val="28"/>
              </w:rPr>
            </w:pPr>
            <w:r w:rsidRPr="001C3069">
              <w:rPr>
                <w:rFonts w:eastAsia="仿宋_GB2312"/>
                <w:b/>
                <w:w w:val="96"/>
                <w:sz w:val="28"/>
                <w:szCs w:val="28"/>
              </w:rPr>
              <w:t>该机构成立后的专职工作人员、经费来源、挂靠单位支持等情况</w:t>
            </w:r>
          </w:p>
          <w:p w:rsidR="004E23DB" w:rsidRPr="007B0A48" w:rsidRDefault="007B0A48" w:rsidP="00146DB5">
            <w:pPr>
              <w:snapToGrid w:val="0"/>
              <w:spacing w:line="480" w:lineRule="exact"/>
              <w:ind w:firstLineChars="200" w:firstLine="534"/>
              <w:rPr>
                <w:rFonts w:eastAsia="仿宋_GB2312"/>
                <w:b/>
                <w:w w:val="96"/>
                <w:kern w:val="0"/>
                <w:sz w:val="28"/>
                <w:szCs w:val="28"/>
              </w:rPr>
            </w:pPr>
            <w:r w:rsidRPr="004E23DB">
              <w:rPr>
                <w:rFonts w:ascii="仿宋" w:eastAsia="仿宋" w:hAnsi="仿宋" w:hint="eastAsia"/>
                <w:w w:val="96"/>
                <w:sz w:val="28"/>
                <w:szCs w:val="28"/>
              </w:rPr>
              <w:t>拟成立的交直流供配电技术及设备专委会成立后挂靠中国科学院电工研究所，目前已征得中国科学院电工研究所所领导的同意和支持，由中国科学院电工研究所组织成立秘书处与联络办公室，设立专职人员负责专委会运行。专委会相关经费来源由各会员单位缴纳会费、评审咨询服务等方式筹措。</w:t>
            </w:r>
          </w:p>
        </w:tc>
      </w:tr>
    </w:tbl>
    <w:p w:rsidR="00156A4B" w:rsidRDefault="00156A4B" w:rsidP="009D6826">
      <w:pPr>
        <w:widowControl/>
        <w:jc w:val="left"/>
      </w:pPr>
    </w:p>
    <w:sectPr w:rsidR="00156A4B" w:rsidSect="002B3CF4">
      <w:footerReference w:type="default" r:id="rId9"/>
      <w:pgSz w:w="11906" w:h="16838"/>
      <w:pgMar w:top="1389" w:right="1588" w:bottom="1389"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558" w:rsidRDefault="005F0558" w:rsidP="00A2065F">
      <w:r>
        <w:separator/>
      </w:r>
    </w:p>
  </w:endnote>
  <w:endnote w:type="continuationSeparator" w:id="0">
    <w:p w:rsidR="005F0558" w:rsidRDefault="005F0558" w:rsidP="00A2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0268486"/>
      <w:docPartObj>
        <w:docPartGallery w:val="Page Numbers (Bottom of Page)"/>
        <w:docPartUnique/>
      </w:docPartObj>
    </w:sdtPr>
    <w:sdtEndPr/>
    <w:sdtContent>
      <w:p w:rsidR="00C75225" w:rsidRDefault="00C75225">
        <w:pPr>
          <w:pStyle w:val="a4"/>
          <w:jc w:val="center"/>
        </w:pPr>
        <w:r w:rsidRPr="000632D1">
          <w:rPr>
            <w:rFonts w:ascii="Times New Roman" w:hAnsi="Times New Roman" w:cs="Times New Roman"/>
            <w:sz w:val="28"/>
            <w:szCs w:val="28"/>
          </w:rPr>
          <w:fldChar w:fldCharType="begin"/>
        </w:r>
        <w:r w:rsidRPr="000632D1">
          <w:rPr>
            <w:rFonts w:ascii="Times New Roman" w:hAnsi="Times New Roman" w:cs="Times New Roman"/>
            <w:sz w:val="28"/>
            <w:szCs w:val="28"/>
          </w:rPr>
          <w:instrText xml:space="preserve"> PAGE   \* MERGEFORMAT </w:instrText>
        </w:r>
        <w:r w:rsidRPr="000632D1">
          <w:rPr>
            <w:rFonts w:ascii="Times New Roman" w:hAnsi="Times New Roman" w:cs="Times New Roman"/>
            <w:sz w:val="28"/>
            <w:szCs w:val="28"/>
          </w:rPr>
          <w:fldChar w:fldCharType="separate"/>
        </w:r>
        <w:r w:rsidR="009D6826" w:rsidRPr="009D6826">
          <w:rPr>
            <w:rFonts w:ascii="Times New Roman" w:hAnsi="Times New Roman" w:cs="Times New Roman"/>
            <w:noProof/>
            <w:sz w:val="28"/>
            <w:szCs w:val="28"/>
            <w:lang w:val="zh-CN"/>
          </w:rPr>
          <w:t>1</w:t>
        </w:r>
        <w:r w:rsidRPr="000632D1">
          <w:rPr>
            <w:rFonts w:ascii="Times New Roman" w:hAnsi="Times New Roman" w:cs="Times New Roman"/>
            <w:sz w:val="28"/>
            <w:szCs w:val="28"/>
          </w:rPr>
          <w:fldChar w:fldCharType="end"/>
        </w:r>
      </w:p>
    </w:sdtContent>
  </w:sdt>
  <w:p w:rsidR="00C75225" w:rsidRDefault="00C752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558" w:rsidRDefault="005F0558" w:rsidP="00A2065F">
      <w:r>
        <w:separator/>
      </w:r>
    </w:p>
  </w:footnote>
  <w:footnote w:type="continuationSeparator" w:id="0">
    <w:p w:rsidR="005F0558" w:rsidRDefault="005F0558" w:rsidP="00A2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1B5F45"/>
    <w:multiLevelType w:val="singleLevel"/>
    <w:tmpl w:val="DC1B5F45"/>
    <w:lvl w:ilvl="0">
      <w:start w:val="1"/>
      <w:numFmt w:val="decimal"/>
      <w:lvlText w:val="%1."/>
      <w:lvlJc w:val="left"/>
      <w:pPr>
        <w:tabs>
          <w:tab w:val="num" w:pos="312"/>
        </w:tabs>
      </w:pPr>
    </w:lvl>
  </w:abstractNum>
  <w:abstractNum w:abstractNumId="1" w15:restartNumberingAfterBreak="0">
    <w:nsid w:val="015C559D"/>
    <w:multiLevelType w:val="multilevel"/>
    <w:tmpl w:val="015C559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9262A5A"/>
    <w:multiLevelType w:val="hybridMultilevel"/>
    <w:tmpl w:val="EC288034"/>
    <w:lvl w:ilvl="0" w:tplc="56FDECA4">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3" w15:restartNumberingAfterBreak="0">
    <w:nsid w:val="0C252087"/>
    <w:multiLevelType w:val="multilevel"/>
    <w:tmpl w:val="0C2520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E14ABB"/>
    <w:multiLevelType w:val="multilevel"/>
    <w:tmpl w:val="40E14ABB"/>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6C0DAA"/>
    <w:multiLevelType w:val="multilevel"/>
    <w:tmpl w:val="2F121ACA"/>
    <w:lvl w:ilvl="0">
      <w:start w:val="1"/>
      <w:numFmt w:val="decimal"/>
      <w:lvlText w:val="%1）"/>
      <w:lvlJc w:val="left"/>
      <w:pPr>
        <w:ind w:left="1080" w:hanging="720"/>
      </w:pPr>
      <w:rPr>
        <w:rFonts w:hint="default"/>
        <w:b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60D81787"/>
    <w:multiLevelType w:val="hybridMultilevel"/>
    <w:tmpl w:val="CEF05C2E"/>
    <w:lvl w:ilvl="0" w:tplc="0409000F">
      <w:start w:val="1"/>
      <w:numFmt w:val="decimal"/>
      <w:lvlText w:val="%1."/>
      <w:lvlJc w:val="left"/>
      <w:pPr>
        <w:ind w:left="878" w:hanging="420"/>
      </w:pPr>
      <w:rPr>
        <w:rFonts w:hint="default"/>
      </w:rPr>
    </w:lvl>
    <w:lvl w:ilvl="1" w:tplc="04090003" w:tentative="1">
      <w:start w:val="1"/>
      <w:numFmt w:val="bullet"/>
      <w:lvlText w:val=""/>
      <w:lvlJc w:val="left"/>
      <w:pPr>
        <w:ind w:left="1298" w:hanging="420"/>
      </w:pPr>
      <w:rPr>
        <w:rFonts w:ascii="Wingdings" w:hAnsi="Wingdings" w:hint="default"/>
      </w:rPr>
    </w:lvl>
    <w:lvl w:ilvl="2" w:tplc="04090005"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3" w:tentative="1">
      <w:start w:val="1"/>
      <w:numFmt w:val="bullet"/>
      <w:lvlText w:val=""/>
      <w:lvlJc w:val="left"/>
      <w:pPr>
        <w:ind w:left="2558" w:hanging="420"/>
      </w:pPr>
      <w:rPr>
        <w:rFonts w:ascii="Wingdings" w:hAnsi="Wingdings" w:hint="default"/>
      </w:rPr>
    </w:lvl>
    <w:lvl w:ilvl="5" w:tplc="04090005"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3" w:tentative="1">
      <w:start w:val="1"/>
      <w:numFmt w:val="bullet"/>
      <w:lvlText w:val=""/>
      <w:lvlJc w:val="left"/>
      <w:pPr>
        <w:ind w:left="3818" w:hanging="420"/>
      </w:pPr>
      <w:rPr>
        <w:rFonts w:ascii="Wingdings" w:hAnsi="Wingdings" w:hint="default"/>
      </w:rPr>
    </w:lvl>
    <w:lvl w:ilvl="8" w:tplc="04090005" w:tentative="1">
      <w:start w:val="1"/>
      <w:numFmt w:val="bullet"/>
      <w:lvlText w:val=""/>
      <w:lvlJc w:val="left"/>
      <w:pPr>
        <w:ind w:left="4238" w:hanging="420"/>
      </w:pPr>
      <w:rPr>
        <w:rFonts w:ascii="Wingdings" w:hAnsi="Wingdings" w:hint="default"/>
      </w:rPr>
    </w:lvl>
  </w:abstractNum>
  <w:abstractNum w:abstractNumId="7" w15:restartNumberingAfterBreak="0">
    <w:nsid w:val="61262DF7"/>
    <w:multiLevelType w:val="hybridMultilevel"/>
    <w:tmpl w:val="0CB00D6C"/>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8" w15:restartNumberingAfterBreak="0">
    <w:nsid w:val="66D00F8E"/>
    <w:multiLevelType w:val="hybridMultilevel"/>
    <w:tmpl w:val="DCE4CF98"/>
    <w:lvl w:ilvl="0" w:tplc="04090001">
      <w:start w:val="1"/>
      <w:numFmt w:val="bullet"/>
      <w:lvlText w:val=""/>
      <w:lvlJc w:val="left"/>
      <w:pPr>
        <w:ind w:left="878" w:hanging="420"/>
      </w:pPr>
      <w:rPr>
        <w:rFonts w:ascii="Wingdings" w:hAnsi="Wingdings" w:hint="default"/>
      </w:rPr>
    </w:lvl>
    <w:lvl w:ilvl="1" w:tplc="04090019" w:tentative="1">
      <w:start w:val="1"/>
      <w:numFmt w:val="lowerLetter"/>
      <w:lvlText w:val="%2)"/>
      <w:lvlJc w:val="left"/>
      <w:pPr>
        <w:ind w:left="1298" w:hanging="420"/>
      </w:pPr>
    </w:lvl>
    <w:lvl w:ilvl="2" w:tplc="0409001B" w:tentative="1">
      <w:start w:val="1"/>
      <w:numFmt w:val="lowerRoman"/>
      <w:lvlText w:val="%3."/>
      <w:lvlJc w:val="right"/>
      <w:pPr>
        <w:ind w:left="1718" w:hanging="420"/>
      </w:pPr>
    </w:lvl>
    <w:lvl w:ilvl="3" w:tplc="0409000F" w:tentative="1">
      <w:start w:val="1"/>
      <w:numFmt w:val="decimal"/>
      <w:lvlText w:val="%4."/>
      <w:lvlJc w:val="left"/>
      <w:pPr>
        <w:ind w:left="2138" w:hanging="420"/>
      </w:pPr>
    </w:lvl>
    <w:lvl w:ilvl="4" w:tplc="04090019" w:tentative="1">
      <w:start w:val="1"/>
      <w:numFmt w:val="lowerLetter"/>
      <w:lvlText w:val="%5)"/>
      <w:lvlJc w:val="left"/>
      <w:pPr>
        <w:ind w:left="2558" w:hanging="420"/>
      </w:pPr>
    </w:lvl>
    <w:lvl w:ilvl="5" w:tplc="0409001B" w:tentative="1">
      <w:start w:val="1"/>
      <w:numFmt w:val="lowerRoman"/>
      <w:lvlText w:val="%6."/>
      <w:lvlJc w:val="right"/>
      <w:pPr>
        <w:ind w:left="2978" w:hanging="420"/>
      </w:pPr>
    </w:lvl>
    <w:lvl w:ilvl="6" w:tplc="0409000F" w:tentative="1">
      <w:start w:val="1"/>
      <w:numFmt w:val="decimal"/>
      <w:lvlText w:val="%7."/>
      <w:lvlJc w:val="left"/>
      <w:pPr>
        <w:ind w:left="3398" w:hanging="420"/>
      </w:pPr>
    </w:lvl>
    <w:lvl w:ilvl="7" w:tplc="04090019" w:tentative="1">
      <w:start w:val="1"/>
      <w:numFmt w:val="lowerLetter"/>
      <w:lvlText w:val="%8)"/>
      <w:lvlJc w:val="left"/>
      <w:pPr>
        <w:ind w:left="3818" w:hanging="420"/>
      </w:pPr>
    </w:lvl>
    <w:lvl w:ilvl="8" w:tplc="0409001B" w:tentative="1">
      <w:start w:val="1"/>
      <w:numFmt w:val="lowerRoman"/>
      <w:lvlText w:val="%9."/>
      <w:lvlJc w:val="right"/>
      <w:pPr>
        <w:ind w:left="4238" w:hanging="420"/>
      </w:pPr>
    </w:lvl>
  </w:abstractNum>
  <w:abstractNum w:abstractNumId="9" w15:restartNumberingAfterBreak="0">
    <w:nsid w:val="7084387F"/>
    <w:multiLevelType w:val="hybridMultilevel"/>
    <w:tmpl w:val="3D70475A"/>
    <w:lvl w:ilvl="0" w:tplc="0409000F">
      <w:start w:val="1"/>
      <w:numFmt w:val="decimal"/>
      <w:lvlText w:val="%1."/>
      <w:lvlJc w:val="left"/>
      <w:pPr>
        <w:ind w:left="954" w:hanging="420"/>
      </w:pPr>
    </w:lvl>
    <w:lvl w:ilvl="1" w:tplc="04090019" w:tentative="1">
      <w:start w:val="1"/>
      <w:numFmt w:val="lowerLetter"/>
      <w:lvlText w:val="%2)"/>
      <w:lvlJc w:val="left"/>
      <w:pPr>
        <w:ind w:left="1374" w:hanging="420"/>
      </w:pPr>
    </w:lvl>
    <w:lvl w:ilvl="2" w:tplc="0409001B" w:tentative="1">
      <w:start w:val="1"/>
      <w:numFmt w:val="lowerRoman"/>
      <w:lvlText w:val="%3."/>
      <w:lvlJc w:val="right"/>
      <w:pPr>
        <w:ind w:left="1794" w:hanging="420"/>
      </w:pPr>
    </w:lvl>
    <w:lvl w:ilvl="3" w:tplc="0409000F" w:tentative="1">
      <w:start w:val="1"/>
      <w:numFmt w:val="decimal"/>
      <w:lvlText w:val="%4."/>
      <w:lvlJc w:val="left"/>
      <w:pPr>
        <w:ind w:left="2214" w:hanging="420"/>
      </w:pPr>
    </w:lvl>
    <w:lvl w:ilvl="4" w:tplc="04090019" w:tentative="1">
      <w:start w:val="1"/>
      <w:numFmt w:val="lowerLetter"/>
      <w:lvlText w:val="%5)"/>
      <w:lvlJc w:val="left"/>
      <w:pPr>
        <w:ind w:left="2634" w:hanging="420"/>
      </w:pPr>
    </w:lvl>
    <w:lvl w:ilvl="5" w:tplc="0409001B" w:tentative="1">
      <w:start w:val="1"/>
      <w:numFmt w:val="lowerRoman"/>
      <w:lvlText w:val="%6."/>
      <w:lvlJc w:val="right"/>
      <w:pPr>
        <w:ind w:left="3054" w:hanging="420"/>
      </w:pPr>
    </w:lvl>
    <w:lvl w:ilvl="6" w:tplc="0409000F" w:tentative="1">
      <w:start w:val="1"/>
      <w:numFmt w:val="decimal"/>
      <w:lvlText w:val="%7."/>
      <w:lvlJc w:val="left"/>
      <w:pPr>
        <w:ind w:left="3474" w:hanging="420"/>
      </w:pPr>
    </w:lvl>
    <w:lvl w:ilvl="7" w:tplc="04090019" w:tentative="1">
      <w:start w:val="1"/>
      <w:numFmt w:val="lowerLetter"/>
      <w:lvlText w:val="%8)"/>
      <w:lvlJc w:val="left"/>
      <w:pPr>
        <w:ind w:left="3894" w:hanging="420"/>
      </w:pPr>
    </w:lvl>
    <w:lvl w:ilvl="8" w:tplc="0409001B" w:tentative="1">
      <w:start w:val="1"/>
      <w:numFmt w:val="lowerRoman"/>
      <w:lvlText w:val="%9."/>
      <w:lvlJc w:val="right"/>
      <w:pPr>
        <w:ind w:left="4314" w:hanging="420"/>
      </w:pPr>
    </w:lvl>
  </w:abstractNum>
  <w:abstractNum w:abstractNumId="10" w15:restartNumberingAfterBreak="0">
    <w:nsid w:val="7F2636F6"/>
    <w:multiLevelType w:val="hybridMultilevel"/>
    <w:tmpl w:val="6CEE8650"/>
    <w:lvl w:ilvl="0" w:tplc="04090001">
      <w:start w:val="1"/>
      <w:numFmt w:val="bullet"/>
      <w:lvlText w:val=""/>
      <w:lvlJc w:val="left"/>
      <w:pPr>
        <w:ind w:left="954" w:hanging="420"/>
      </w:pPr>
      <w:rPr>
        <w:rFonts w:ascii="Wingdings" w:hAnsi="Wingdings" w:hint="default"/>
      </w:rPr>
    </w:lvl>
    <w:lvl w:ilvl="1" w:tplc="04090003" w:tentative="1">
      <w:start w:val="1"/>
      <w:numFmt w:val="bullet"/>
      <w:lvlText w:val=""/>
      <w:lvlJc w:val="left"/>
      <w:pPr>
        <w:ind w:left="1374" w:hanging="420"/>
      </w:pPr>
      <w:rPr>
        <w:rFonts w:ascii="Wingdings" w:hAnsi="Wingdings" w:hint="default"/>
      </w:rPr>
    </w:lvl>
    <w:lvl w:ilvl="2" w:tplc="04090005"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3" w:tentative="1">
      <w:start w:val="1"/>
      <w:numFmt w:val="bullet"/>
      <w:lvlText w:val=""/>
      <w:lvlJc w:val="left"/>
      <w:pPr>
        <w:ind w:left="2634" w:hanging="420"/>
      </w:pPr>
      <w:rPr>
        <w:rFonts w:ascii="Wingdings" w:hAnsi="Wingdings" w:hint="default"/>
      </w:rPr>
    </w:lvl>
    <w:lvl w:ilvl="5" w:tplc="04090005"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3" w:tentative="1">
      <w:start w:val="1"/>
      <w:numFmt w:val="bullet"/>
      <w:lvlText w:val=""/>
      <w:lvlJc w:val="left"/>
      <w:pPr>
        <w:ind w:left="3894" w:hanging="420"/>
      </w:pPr>
      <w:rPr>
        <w:rFonts w:ascii="Wingdings" w:hAnsi="Wingdings" w:hint="default"/>
      </w:rPr>
    </w:lvl>
    <w:lvl w:ilvl="8" w:tplc="04090005" w:tentative="1">
      <w:start w:val="1"/>
      <w:numFmt w:val="bullet"/>
      <w:lvlText w:val=""/>
      <w:lvlJc w:val="left"/>
      <w:pPr>
        <w:ind w:left="4314" w:hanging="420"/>
      </w:pPr>
      <w:rPr>
        <w:rFonts w:ascii="Wingdings" w:hAnsi="Wingdings" w:hint="default"/>
      </w:rPr>
    </w:lvl>
  </w:abstractNum>
  <w:num w:numId="1">
    <w:abstractNumId w:val="3"/>
  </w:num>
  <w:num w:numId="2">
    <w:abstractNumId w:val="1"/>
  </w:num>
  <w:num w:numId="3">
    <w:abstractNumId w:val="5"/>
  </w:num>
  <w:num w:numId="4">
    <w:abstractNumId w:val="6"/>
  </w:num>
  <w:num w:numId="5">
    <w:abstractNumId w:val="8"/>
  </w:num>
  <w:num w:numId="6">
    <w:abstractNumId w:val="0"/>
  </w:num>
  <w:num w:numId="7">
    <w:abstractNumId w:val="4"/>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E2"/>
    <w:rsid w:val="00000DFF"/>
    <w:rsid w:val="00054A7A"/>
    <w:rsid w:val="00063CDB"/>
    <w:rsid w:val="000736B0"/>
    <w:rsid w:val="000B4C74"/>
    <w:rsid w:val="000D6B38"/>
    <w:rsid w:val="001103BA"/>
    <w:rsid w:val="00146DB5"/>
    <w:rsid w:val="00156A4B"/>
    <w:rsid w:val="001A4D1F"/>
    <w:rsid w:val="001B6E74"/>
    <w:rsid w:val="001D7AC5"/>
    <w:rsid w:val="00235657"/>
    <w:rsid w:val="00260F86"/>
    <w:rsid w:val="00296971"/>
    <w:rsid w:val="002B3CF4"/>
    <w:rsid w:val="0030567C"/>
    <w:rsid w:val="003260C7"/>
    <w:rsid w:val="003D5A12"/>
    <w:rsid w:val="003F4D83"/>
    <w:rsid w:val="00430F93"/>
    <w:rsid w:val="00456B1F"/>
    <w:rsid w:val="00470B51"/>
    <w:rsid w:val="004D0D02"/>
    <w:rsid w:val="004E23DB"/>
    <w:rsid w:val="00525AFF"/>
    <w:rsid w:val="00545465"/>
    <w:rsid w:val="0058576B"/>
    <w:rsid w:val="00592693"/>
    <w:rsid w:val="005F0558"/>
    <w:rsid w:val="00640E38"/>
    <w:rsid w:val="00644256"/>
    <w:rsid w:val="00687375"/>
    <w:rsid w:val="006A7DD1"/>
    <w:rsid w:val="007357F0"/>
    <w:rsid w:val="00770282"/>
    <w:rsid w:val="007B0A48"/>
    <w:rsid w:val="007F1E37"/>
    <w:rsid w:val="00884AEC"/>
    <w:rsid w:val="008C606E"/>
    <w:rsid w:val="008D4B33"/>
    <w:rsid w:val="008E367B"/>
    <w:rsid w:val="009210AA"/>
    <w:rsid w:val="009305F5"/>
    <w:rsid w:val="00982436"/>
    <w:rsid w:val="009C4EDB"/>
    <w:rsid w:val="009D6826"/>
    <w:rsid w:val="009E1DF0"/>
    <w:rsid w:val="00A2065F"/>
    <w:rsid w:val="00A823F8"/>
    <w:rsid w:val="00B00DD8"/>
    <w:rsid w:val="00B1195C"/>
    <w:rsid w:val="00B31150"/>
    <w:rsid w:val="00B65C5B"/>
    <w:rsid w:val="00BB708C"/>
    <w:rsid w:val="00C603C3"/>
    <w:rsid w:val="00C75225"/>
    <w:rsid w:val="00CA6B3C"/>
    <w:rsid w:val="00D43AA4"/>
    <w:rsid w:val="00D61D24"/>
    <w:rsid w:val="00D715DB"/>
    <w:rsid w:val="00DA108A"/>
    <w:rsid w:val="00E97BCF"/>
    <w:rsid w:val="00F113B3"/>
    <w:rsid w:val="00F45DDA"/>
    <w:rsid w:val="00FC160A"/>
    <w:rsid w:val="00FE2AE2"/>
    <w:rsid w:val="00FF2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59053-18CB-467B-A345-862C4BE0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60F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065F"/>
    <w:rPr>
      <w:sz w:val="18"/>
      <w:szCs w:val="18"/>
    </w:rPr>
  </w:style>
  <w:style w:type="paragraph" w:styleId="a4">
    <w:name w:val="footer"/>
    <w:basedOn w:val="a"/>
    <w:link w:val="Char0"/>
    <w:uiPriority w:val="99"/>
    <w:unhideWhenUsed/>
    <w:rsid w:val="00A2065F"/>
    <w:pPr>
      <w:tabs>
        <w:tab w:val="center" w:pos="4153"/>
        <w:tab w:val="right" w:pos="8306"/>
      </w:tabs>
      <w:snapToGrid w:val="0"/>
      <w:jc w:val="left"/>
    </w:pPr>
    <w:rPr>
      <w:sz w:val="18"/>
      <w:szCs w:val="18"/>
    </w:rPr>
  </w:style>
  <w:style w:type="character" w:customStyle="1" w:styleId="Char0">
    <w:name w:val="页脚 Char"/>
    <w:basedOn w:val="a0"/>
    <w:link w:val="a4"/>
    <w:uiPriority w:val="99"/>
    <w:rsid w:val="00A2065F"/>
    <w:rPr>
      <w:sz w:val="18"/>
      <w:szCs w:val="18"/>
    </w:rPr>
  </w:style>
  <w:style w:type="paragraph" w:styleId="a5">
    <w:name w:val="Body Text"/>
    <w:basedOn w:val="a"/>
    <w:link w:val="Char1"/>
    <w:rsid w:val="00456B1F"/>
    <w:pPr>
      <w:spacing w:line="360" w:lineRule="auto"/>
    </w:pPr>
    <w:rPr>
      <w:rFonts w:ascii="Times New Roman" w:eastAsia="宋体" w:hAnsi="Times New Roman" w:cs="Times New Roman"/>
      <w:sz w:val="30"/>
      <w:szCs w:val="20"/>
    </w:rPr>
  </w:style>
  <w:style w:type="character" w:customStyle="1" w:styleId="Char1">
    <w:name w:val="正文文本 Char"/>
    <w:basedOn w:val="a0"/>
    <w:link w:val="a5"/>
    <w:rsid w:val="00456B1F"/>
    <w:rPr>
      <w:rFonts w:ascii="Times New Roman" w:eastAsia="宋体" w:hAnsi="Times New Roman" w:cs="Times New Roman"/>
      <w:sz w:val="30"/>
      <w:szCs w:val="20"/>
    </w:rPr>
  </w:style>
  <w:style w:type="paragraph" w:styleId="a6">
    <w:name w:val="List Paragraph"/>
    <w:basedOn w:val="a"/>
    <w:uiPriority w:val="99"/>
    <w:qFormat/>
    <w:rsid w:val="00156A4B"/>
    <w:pPr>
      <w:ind w:firstLineChars="200" w:firstLine="420"/>
    </w:pPr>
    <w:rPr>
      <w:rFonts w:ascii="Times New Roman" w:eastAsia="宋体" w:hAnsi="Times New Roman" w:cs="Times New Roman"/>
      <w:szCs w:val="24"/>
    </w:rPr>
  </w:style>
  <w:style w:type="character" w:customStyle="1" w:styleId="20">
    <w:name w:val="样式2"/>
    <w:uiPriority w:val="1"/>
    <w:qFormat/>
    <w:rsid w:val="00156A4B"/>
    <w:rPr>
      <w:rFonts w:eastAsia="宋体"/>
      <w:sz w:val="36"/>
    </w:rPr>
  </w:style>
  <w:style w:type="paragraph" w:styleId="a7">
    <w:name w:val="Normal (Web)"/>
    <w:basedOn w:val="a"/>
    <w:qFormat/>
    <w:rsid w:val="00156A4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156A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156A4B"/>
    <w:rPr>
      <w:b/>
      <w:bCs/>
    </w:rPr>
  </w:style>
  <w:style w:type="character" w:styleId="aa">
    <w:name w:val="Hyperlink"/>
    <w:basedOn w:val="a0"/>
    <w:qFormat/>
    <w:rsid w:val="00156A4B"/>
    <w:rPr>
      <w:color w:val="0000FF"/>
      <w:u w:val="single"/>
    </w:rPr>
  </w:style>
  <w:style w:type="paragraph" w:customStyle="1" w:styleId="1">
    <w:name w:val="正文1"/>
    <w:qFormat/>
    <w:rsid w:val="00156A4B"/>
    <w:pPr>
      <w:widowControl w:val="0"/>
      <w:adjustRightInd w:val="0"/>
      <w:spacing w:line="360" w:lineRule="atLeast"/>
      <w:textAlignment w:val="baseline"/>
    </w:pPr>
    <w:rPr>
      <w:rFonts w:ascii="宋体" w:eastAsia="宋体" w:hAnsi="Times New Roman" w:cs="Times New Roman"/>
      <w:kern w:val="0"/>
      <w:sz w:val="34"/>
      <w:szCs w:val="20"/>
    </w:rPr>
  </w:style>
  <w:style w:type="paragraph" w:styleId="ab">
    <w:name w:val="Balloon Text"/>
    <w:basedOn w:val="a"/>
    <w:link w:val="Char2"/>
    <w:uiPriority w:val="99"/>
    <w:semiHidden/>
    <w:unhideWhenUsed/>
    <w:rsid w:val="00687375"/>
    <w:rPr>
      <w:sz w:val="18"/>
      <w:szCs w:val="18"/>
    </w:rPr>
  </w:style>
  <w:style w:type="character" w:customStyle="1" w:styleId="Char2">
    <w:name w:val="批注框文本 Char"/>
    <w:basedOn w:val="a0"/>
    <w:link w:val="ab"/>
    <w:uiPriority w:val="99"/>
    <w:semiHidden/>
    <w:rsid w:val="00687375"/>
    <w:rPr>
      <w:sz w:val="18"/>
      <w:szCs w:val="18"/>
    </w:rPr>
  </w:style>
  <w:style w:type="character" w:customStyle="1" w:styleId="2Char">
    <w:name w:val="标题 2 Char"/>
    <w:basedOn w:val="a0"/>
    <w:link w:val="2"/>
    <w:uiPriority w:val="9"/>
    <w:rsid w:val="00260F86"/>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4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H7Jlvsd5OfkTMgLhVneYZzpX6nwguljCAUI_ts0xqJty3GAY35PtV7heLpqCap2l2u-LENip1QV1AkIHufM-T_&amp;wd=&amp;eqid=bb2f340a001194be000000035eaa77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6323-CC95-497D-B26C-6D34917F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2</cp:revision>
  <cp:lastPrinted>2021-06-08T03:44:00Z</cp:lastPrinted>
  <dcterms:created xsi:type="dcterms:W3CDTF">2021-06-08T09:45:00Z</dcterms:created>
  <dcterms:modified xsi:type="dcterms:W3CDTF">2021-06-08T09:45:00Z</dcterms:modified>
</cp:coreProperties>
</file>