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B62516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B62516">
              <w:rPr>
                <w:rFonts w:ascii="仿宋" w:eastAsia="仿宋" w:hAnsi="仿宋" w:cs="Times New Roman" w:hint="eastAsia"/>
                <w:szCs w:val="21"/>
              </w:rPr>
              <w:t>配电网带电作业发展规划导则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AFF" w:rsidRDefault="00534AFF" w:rsidP="00200927">
      <w:r>
        <w:separator/>
      </w:r>
    </w:p>
  </w:endnote>
  <w:endnote w:type="continuationSeparator" w:id="0">
    <w:p w:rsidR="00534AFF" w:rsidRDefault="00534AFF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B62516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AFF" w:rsidRDefault="00534AFF" w:rsidP="00200927">
      <w:r>
        <w:separator/>
      </w:r>
    </w:p>
  </w:footnote>
  <w:footnote w:type="continuationSeparator" w:id="0">
    <w:p w:rsidR="00534AFF" w:rsidRDefault="00534AFF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2C7807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aaa</cp:lastModifiedBy>
  <cp:revision>11</cp:revision>
  <dcterms:created xsi:type="dcterms:W3CDTF">2018-04-03T01:53:00Z</dcterms:created>
  <dcterms:modified xsi:type="dcterms:W3CDTF">2019-08-14T09:32:00Z</dcterms:modified>
</cp:coreProperties>
</file>