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附件2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afterLines="50"/>
        <w:jc w:val="center"/>
        <w:rPr>
          <w:rFonts w:ascii="黑体" w:hAnsi="黑体" w:eastAsia="黑体" w:cs="宋体"/>
          <w:sz w:val="30"/>
          <w:szCs w:val="30"/>
        </w:rPr>
      </w:pPr>
      <w:bookmarkStart w:id="0" w:name="_GoBack"/>
      <w:r>
        <w:rPr>
          <w:rFonts w:hint="eastAsia" w:ascii="黑体" w:hAnsi="黑体" w:eastAsia="黑体" w:cs="宋体"/>
          <w:sz w:val="30"/>
          <w:szCs w:val="30"/>
        </w:rPr>
        <w:t>会议初步议程</w:t>
      </w:r>
      <w:bookmarkEnd w:id="0"/>
    </w:p>
    <w:tbl>
      <w:tblPr>
        <w:tblStyle w:val="3"/>
        <w:tblW w:w="82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2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9:00-9:</w:t>
            </w: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领导致辞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9:</w:t>
            </w:r>
            <w:r>
              <w:rPr>
                <w:rFonts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50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30"/>
                <w:szCs w:val="30"/>
              </w:rPr>
              <w:t>6</w:t>
            </w:r>
            <w:r>
              <w:rPr>
                <w:rFonts w:ascii="仿宋" w:hAnsi="仿宋" w:eastAsia="仿宋" w:cs="Times New Roman"/>
                <w:snapToGrid w:val="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30"/>
                <w:szCs w:val="30"/>
              </w:rPr>
              <w:t>kV</w:t>
            </w:r>
            <w:r>
              <w:rPr>
                <w:rFonts w:ascii="Arial" w:hAnsi="Arial" w:eastAsia="Arial Unicode MS" w:cs="Arial"/>
                <w:snapToGrid w:val="0"/>
                <w:kern w:val="0"/>
                <w:sz w:val="30"/>
                <w:szCs w:val="30"/>
              </w:rPr>
              <w:t>~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30"/>
                <w:szCs w:val="30"/>
              </w:rPr>
              <w:t>20</w:t>
            </w:r>
            <w:r>
              <w:rPr>
                <w:rFonts w:ascii="仿宋" w:hAnsi="仿宋" w:eastAsia="仿宋" w:cs="Times New Roman"/>
                <w:snapToGrid w:val="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Times New Roman"/>
                <w:snapToGrid w:val="0"/>
                <w:kern w:val="0"/>
                <w:sz w:val="30"/>
                <w:szCs w:val="30"/>
              </w:rPr>
              <w:t>kV电容分压式高压取电装置技术规范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》标准宣贯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85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50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-1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</w:p>
        </w:tc>
        <w:tc>
          <w:tcPr>
            <w:tcW w:w="623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中场休息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11:00-12:00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交流讨论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85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12:00-14:00</w:t>
            </w:r>
          </w:p>
        </w:tc>
        <w:tc>
          <w:tcPr>
            <w:tcW w:w="623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午餐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-1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40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《12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kV智能配电柱上开关通用技术条件》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应用情况介绍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14: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0-15: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《12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kV智能配电柱上开关试验技术规范》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应用情况介绍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15: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0-17:00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交流讨论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55046"/>
    <w:rsid w:val="244B6C31"/>
    <w:rsid w:val="3E5D4601"/>
    <w:rsid w:val="6FB5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2021-04-15T05:39:00Z</dcterms:created>
  <dc:creator>大眼猫虎</dc:creator>
  <cp:lastModifiedBy>大眼猫虎</cp:lastModifiedBy>
  <dcterms:modified xsi:type="dcterms:W3CDTF">2021-04-15T05:41:43Z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C94B8FBD503B4264875DD02229A6E002</vt:lpwstr>
  </property>
</Properties>
</file>