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color w:val="000000"/>
        </w:rPr>
      </w:pPr>
    </w:p>
    <w:p>
      <w:pPr>
        <w:spacing w:line="276" w:lineRule="auto"/>
        <w:rPr>
          <w:color w:val="000000"/>
        </w:rPr>
      </w:pPr>
    </w:p>
    <w:p>
      <w:pPr>
        <w:spacing w:line="276" w:lineRule="auto"/>
        <w:rPr>
          <w:color w:val="000000"/>
        </w:rPr>
      </w:pPr>
    </w:p>
    <w:p>
      <w:pPr>
        <w:spacing w:line="276" w:lineRule="auto"/>
        <w:rPr>
          <w:color w:val="000000"/>
        </w:rPr>
      </w:pPr>
    </w:p>
    <w:p>
      <w:pPr>
        <w:spacing w:line="276" w:lineRule="auto"/>
        <w:rPr>
          <w:color w:val="000000"/>
        </w:rPr>
      </w:pPr>
      <w:r>
        <w:rPr>
          <w:rFonts w:hint="eastAsia"/>
          <w:color w:val="000000"/>
        </w:rPr>
        <mc:AlternateContent>
          <mc:Choice Requires="wps">
            <w:drawing>
              <wp:anchor distT="0" distB="0" distL="114300" distR="114300" simplePos="0" relativeHeight="251642880" behindDoc="0" locked="1" layoutInCell="1" allowOverlap="1">
                <wp:simplePos x="0" y="0"/>
                <wp:positionH relativeFrom="page">
                  <wp:posOffset>969645</wp:posOffset>
                </wp:positionH>
                <wp:positionV relativeFrom="page">
                  <wp:posOffset>8299450</wp:posOffset>
                </wp:positionV>
                <wp:extent cx="6057900" cy="229870"/>
                <wp:effectExtent l="0" t="0" r="0" b="0"/>
                <wp:wrapNone/>
                <wp:docPr id="44" name="Text Box 9"/>
                <wp:cNvGraphicFramePr/>
                <a:graphic xmlns:a="http://schemas.openxmlformats.org/drawingml/2006/main">
                  <a:graphicData uri="http://schemas.microsoft.com/office/word/2010/wordprocessingShape">
                    <wps:wsp>
                      <wps:cNvSpPr txBox="1">
                        <a:spLocks noChangeArrowheads="1"/>
                      </wps:cNvSpPr>
                      <wps:spPr bwMode="auto">
                        <a:xfrm>
                          <a:off x="0" y="0"/>
                          <a:ext cx="6057900" cy="229870"/>
                        </a:xfrm>
                        <a:prstGeom prst="rect">
                          <a:avLst/>
                        </a:prstGeom>
                        <a:solidFill>
                          <a:srgbClr val="FFFFFF"/>
                        </a:solidFill>
                        <a:ln>
                          <a:noFill/>
                        </a:ln>
                      </wps:spPr>
                      <wps:txbx>
                        <w:txbxContent>
                          <w:p>
                            <w:pPr>
                              <w:snapToGrid w:val="0"/>
                              <w:jc w:val="center"/>
                            </w:pPr>
                            <w:r>
                              <w:rPr>
                                <w:rFonts w:hint="eastAsia" w:ascii="黑体" w:eastAsia="黑体"/>
                                <w:sz w:val="28"/>
                              </w:rPr>
                              <w:t>xxxx-xx-xx发布</w:t>
                            </w:r>
                            <w:r>
                              <w:rPr>
                                <w:rFonts w:hint="eastAsia" w:ascii="黑体" w:eastAsia="黑体"/>
                                <w:b/>
                                <w:sz w:val="28"/>
                              </w:rPr>
                              <w:t xml:space="preserve">                                    </w:t>
                            </w:r>
                            <w:r>
                              <w:rPr>
                                <w:rFonts w:hint="eastAsia" w:ascii="黑体" w:eastAsia="黑体"/>
                                <w:sz w:val="28"/>
                              </w:rPr>
                              <w:t>xxxx-xx-xx实施</w:t>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76.35pt;margin-top:653.5pt;height:18.1pt;width:477pt;mso-position-horizontal-relative:page;mso-position-vertical-relative:page;z-index:251642880;mso-width-relative:page;mso-height-relative:page;" fillcolor="#FFFFFF" filled="t" stroked="f" coordsize="21600,21600" o:gfxdata="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u8ldtkAAAAOAQAADwAAAAAA&#10;AAABACAAAAAiAAAAZHJzL2Rvd25yZXYueG1sUEsBAhQAFAAAAAgAh07iQL2RSusSAgAALgQAAA4A&#10;AAAAAAAAAQAgAAAAKAEAAGRycy9lMm9Eb2MueG1sUEsFBgAAAAAGAAYAWQEAAKwFAAAAAA==&#10;">
                <v:fill on="t" focussize="0,0"/>
                <v:stroke on="f"/>
                <v:imagedata o:title=""/>
                <o:lock v:ext="edit" aspectratio="f"/>
                <v:textbox inset="0mm,0mm,0mm,0mm">
                  <w:txbxContent>
                    <w:p>
                      <w:pPr>
                        <w:snapToGrid w:val="0"/>
                        <w:jc w:val="center"/>
                      </w:pPr>
                      <w:r>
                        <w:rPr>
                          <w:rFonts w:hint="eastAsia" w:ascii="黑体" w:eastAsia="黑体"/>
                          <w:sz w:val="28"/>
                        </w:rPr>
                        <w:t>xxxx-xx-xx发布</w:t>
                      </w:r>
                      <w:r>
                        <w:rPr>
                          <w:rFonts w:hint="eastAsia" w:ascii="黑体" w:eastAsia="黑体"/>
                          <w:b/>
                          <w:sz w:val="28"/>
                        </w:rPr>
                        <w:t xml:space="preserve">                                    </w:t>
                      </w:r>
                      <w:r>
                        <w:rPr>
                          <w:rFonts w:hint="eastAsia" w:ascii="黑体" w:eastAsia="黑体"/>
                          <w:sz w:val="28"/>
                        </w:rPr>
                        <w:t>xxxx-xx-xx实施</w:t>
                      </w:r>
                    </w:p>
                  </w:txbxContent>
                </v:textbox>
                <w10:anchorlock/>
              </v:shape>
            </w:pict>
          </mc:Fallback>
        </mc:AlternateContent>
      </w:r>
      <w:r>
        <w:rPr>
          <w:rFonts w:hint="eastAsia"/>
          <w:color w:val="000000"/>
        </w:rPr>
        <mc:AlternateContent>
          <mc:Choice Requires="wps">
            <w:drawing>
              <wp:anchor distT="0" distB="0" distL="114300" distR="114300" simplePos="0" relativeHeight="251641856" behindDoc="0" locked="1" layoutInCell="1" allowOverlap="1">
                <wp:simplePos x="0" y="0"/>
                <wp:positionH relativeFrom="page">
                  <wp:posOffset>1243330</wp:posOffset>
                </wp:positionH>
                <wp:positionV relativeFrom="page">
                  <wp:posOffset>3971290</wp:posOffset>
                </wp:positionV>
                <wp:extent cx="5829300" cy="3268980"/>
                <wp:effectExtent l="0" t="0" r="4445" b="0"/>
                <wp:wrapNone/>
                <wp:docPr id="43" name="Text Box 8"/>
                <wp:cNvGraphicFramePr/>
                <a:graphic xmlns:a="http://schemas.openxmlformats.org/drawingml/2006/main">
                  <a:graphicData uri="http://schemas.microsoft.com/office/word/2010/wordprocessingShape">
                    <wps:wsp>
                      <wps:cNvSpPr txBox="1">
                        <a:spLocks noChangeArrowheads="1"/>
                      </wps:cNvSpPr>
                      <wps:spPr bwMode="auto">
                        <a:xfrm>
                          <a:off x="0" y="0"/>
                          <a:ext cx="5829300" cy="3268980"/>
                        </a:xfrm>
                        <a:prstGeom prst="rect">
                          <a:avLst/>
                        </a:prstGeom>
                        <a:solidFill>
                          <a:srgbClr val="FFFFFF"/>
                        </a:solidFill>
                        <a:ln>
                          <a:noFill/>
                        </a:ln>
                      </wps:spPr>
                      <wps:txbx>
                        <w:txbxContent>
                          <w:p>
                            <w:pPr>
                              <w:pStyle w:val="9"/>
                              <w:spacing w:line="360" w:lineRule="auto"/>
                              <w:jc w:val="center"/>
                              <w:rPr>
                                <w:rFonts w:ascii="黑体" w:eastAsia="黑体"/>
                                <w:bCs/>
                                <w:color w:val="000000"/>
                                <w:sz w:val="52"/>
                                <w:szCs w:val="52"/>
                              </w:rPr>
                            </w:pPr>
                            <w:r>
                              <w:rPr>
                                <w:rFonts w:hint="eastAsia" w:ascii="黑体" w:eastAsia="黑体"/>
                                <w:bCs/>
                                <w:color w:val="000000"/>
                                <w:sz w:val="52"/>
                                <w:szCs w:val="52"/>
                              </w:rPr>
                              <w:t>电力企业配网不停电作业能力建设</w:t>
                            </w:r>
                          </w:p>
                          <w:p>
                            <w:pPr>
                              <w:pStyle w:val="9"/>
                              <w:spacing w:line="360" w:lineRule="auto"/>
                              <w:jc w:val="center"/>
                              <w:rPr>
                                <w:rFonts w:ascii="黑体" w:eastAsia="黑体"/>
                                <w:bCs/>
                                <w:color w:val="000000"/>
                                <w:sz w:val="52"/>
                                <w:szCs w:val="52"/>
                              </w:rPr>
                            </w:pPr>
                            <w:r>
                              <w:rPr>
                                <w:rFonts w:hint="eastAsia" w:ascii="黑体" w:eastAsia="黑体"/>
                                <w:bCs/>
                                <w:color w:val="000000"/>
                                <w:sz w:val="52"/>
                                <w:szCs w:val="52"/>
                              </w:rPr>
                              <w:t>评价导则</w:t>
                            </w:r>
                          </w:p>
                          <w:p>
                            <w:pPr>
                              <w:pStyle w:val="23"/>
                              <w:spacing w:before="0" w:line="360" w:lineRule="auto"/>
                              <w:rPr>
                                <w:rFonts w:ascii="黑体" w:hAnsi="黑体" w:eastAsia="黑体"/>
                                <w:szCs w:val="28"/>
                              </w:rPr>
                            </w:pPr>
                            <w:r>
                              <w:rPr>
                                <w:rFonts w:ascii="黑体" w:hAnsi="黑体" w:eastAsia="黑体"/>
                                <w:szCs w:val="28"/>
                              </w:rPr>
                              <w:t>Evaluation criteria for uninterrupted operation capability construction of power distribution network</w:t>
                            </w:r>
                          </w:p>
                          <w:p>
                            <w:pPr>
                              <w:pStyle w:val="23"/>
                              <w:spacing w:before="0"/>
                              <w:ind w:firstLine="480" w:firstLineChars="150"/>
                              <w:jc w:val="both"/>
                              <w:rPr>
                                <w:sz w:val="32"/>
                                <w:szCs w:val="32"/>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（征求意见稿）</w:t>
                            </w:r>
                          </w:p>
                          <w:p>
                            <w:pPr>
                              <w:jc w:val="center"/>
                              <w:rPr>
                                <w:rFonts w:hint="eastAsia" w:eastAsia="宋体"/>
                                <w:lang w:eastAsia="zh-CN"/>
                              </w:rPr>
                            </w:pP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97.9pt;margin-top:312.7pt;height:257.4pt;width:459pt;mso-position-horizontal-relative:page;mso-position-vertical-relative:page;z-index:251641856;mso-width-relative:page;mso-height-relative:page;" fillcolor="#FFFFFF" filled="t" stroked="f" coordsize="21600,21600" o:gfxdata="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vHh7t2gAAAA0BAAAPAAAA&#10;AAAAAAEAIAAAACIAAABkcnMvZG93bnJldi54bWxQSwECFAAUAAAACACHTuJAA8OSShMCAAAvBAAA&#10;DgAAAAAAAAABACAAAAApAQAAZHJzL2Uyb0RvYy54bWxQSwUGAAAAAAYABgBZAQAArgUAAAAA&#10;">
                <v:fill on="t" focussize="0,0"/>
                <v:stroke on="f"/>
                <v:imagedata o:title=""/>
                <o:lock v:ext="edit" aspectratio="f"/>
                <v:textbox inset="0mm,0mm,0mm,0mm">
                  <w:txbxContent>
                    <w:p>
                      <w:pPr>
                        <w:pStyle w:val="9"/>
                        <w:spacing w:line="360" w:lineRule="auto"/>
                        <w:jc w:val="center"/>
                        <w:rPr>
                          <w:rFonts w:ascii="黑体" w:eastAsia="黑体"/>
                          <w:bCs/>
                          <w:color w:val="000000"/>
                          <w:sz w:val="52"/>
                          <w:szCs w:val="52"/>
                        </w:rPr>
                      </w:pPr>
                      <w:r>
                        <w:rPr>
                          <w:rFonts w:hint="eastAsia" w:ascii="黑体" w:eastAsia="黑体"/>
                          <w:bCs/>
                          <w:color w:val="000000"/>
                          <w:sz w:val="52"/>
                          <w:szCs w:val="52"/>
                        </w:rPr>
                        <w:t>电力企业配网不停电作业能力建设</w:t>
                      </w:r>
                    </w:p>
                    <w:p>
                      <w:pPr>
                        <w:pStyle w:val="9"/>
                        <w:spacing w:line="360" w:lineRule="auto"/>
                        <w:jc w:val="center"/>
                        <w:rPr>
                          <w:rFonts w:ascii="黑体" w:eastAsia="黑体"/>
                          <w:bCs/>
                          <w:color w:val="000000"/>
                          <w:sz w:val="52"/>
                          <w:szCs w:val="52"/>
                        </w:rPr>
                      </w:pPr>
                      <w:r>
                        <w:rPr>
                          <w:rFonts w:hint="eastAsia" w:ascii="黑体" w:eastAsia="黑体"/>
                          <w:bCs/>
                          <w:color w:val="000000"/>
                          <w:sz w:val="52"/>
                          <w:szCs w:val="52"/>
                        </w:rPr>
                        <w:t>评价导则</w:t>
                      </w:r>
                    </w:p>
                    <w:p>
                      <w:pPr>
                        <w:pStyle w:val="23"/>
                        <w:spacing w:before="0" w:line="360" w:lineRule="auto"/>
                        <w:rPr>
                          <w:rFonts w:ascii="黑体" w:hAnsi="黑体" w:eastAsia="黑体"/>
                          <w:szCs w:val="28"/>
                        </w:rPr>
                      </w:pPr>
                      <w:r>
                        <w:rPr>
                          <w:rFonts w:ascii="黑体" w:hAnsi="黑体" w:eastAsia="黑体"/>
                          <w:szCs w:val="28"/>
                        </w:rPr>
                        <w:t>Evaluation criteria for uninterrupted operation capability construction of power distribution network</w:t>
                      </w:r>
                    </w:p>
                    <w:p>
                      <w:pPr>
                        <w:pStyle w:val="23"/>
                        <w:spacing w:before="0"/>
                        <w:ind w:firstLine="480" w:firstLineChars="150"/>
                        <w:jc w:val="both"/>
                        <w:rPr>
                          <w:sz w:val="32"/>
                          <w:szCs w:val="32"/>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（征求意见稿）</w:t>
                      </w:r>
                    </w:p>
                    <w:p>
                      <w:pPr>
                        <w:jc w:val="center"/>
                        <w:rPr>
                          <w:rFonts w:hint="eastAsia" w:eastAsia="宋体"/>
                          <w:lang w:eastAsia="zh-CN"/>
                        </w:rPr>
                      </w:pPr>
                    </w:p>
                  </w:txbxContent>
                </v:textbox>
                <w10:anchorlock/>
              </v:shape>
            </w:pict>
          </mc:Fallback>
        </mc:AlternateContent>
      </w:r>
      <w:r>
        <w:rPr>
          <w:rFonts w:hint="eastAsia"/>
          <w:color w:val="000000"/>
        </w:rPr>
        <mc:AlternateContent>
          <mc:Choice Requires="wps">
            <w:drawing>
              <wp:anchor distT="0" distB="0" distL="114300" distR="114300" simplePos="0" relativeHeight="251639808" behindDoc="0" locked="1" layoutInCell="1" allowOverlap="1">
                <wp:simplePos x="0" y="0"/>
                <wp:positionH relativeFrom="page">
                  <wp:posOffset>1243330</wp:posOffset>
                </wp:positionH>
                <wp:positionV relativeFrom="page">
                  <wp:posOffset>1412240</wp:posOffset>
                </wp:positionV>
                <wp:extent cx="5486400" cy="387985"/>
                <wp:effectExtent l="0" t="2540" r="4445" b="0"/>
                <wp:wrapNone/>
                <wp:docPr id="4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486400" cy="387985"/>
                        </a:xfrm>
                        <a:prstGeom prst="rect">
                          <a:avLst/>
                        </a:prstGeom>
                        <a:solidFill>
                          <a:srgbClr val="FFFFFF"/>
                        </a:solidFill>
                        <a:ln>
                          <a:noFill/>
                        </a:ln>
                      </wps:spPr>
                      <wps:txbx>
                        <w:txbxContent>
                          <w:p>
                            <w:pPr>
                              <w:snapToGrid w:val="0"/>
                              <w:jc w:val="center"/>
                              <w:rPr>
                                <w:rFonts w:ascii="黑体" w:eastAsia="黑体"/>
                                <w:w w:val="150"/>
                                <w:sz w:val="52"/>
                                <w:szCs w:val="52"/>
                              </w:rPr>
                            </w:pPr>
                            <w:r>
                              <w:rPr>
                                <w:rFonts w:hint="eastAsia" w:ascii="黑体" w:eastAsia="黑体"/>
                                <w:w w:val="150"/>
                                <w:sz w:val="52"/>
                                <w:szCs w:val="52"/>
                              </w:rPr>
                              <w:t>团    体    标    准</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97.9pt;margin-top:111.2pt;height:30.55pt;width:432pt;mso-position-horizontal-relative:page;mso-position-vertical-relative:page;z-index:251639808;mso-width-relative:page;mso-height-relative:page;" fillcolor="#FFFFFF" filled="t" stroked="f" coordsize="21600,21600" o:gfxdata="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a0p6TZAAAADAEAAA8AAAAA&#10;AAAAAQAgAAAAIgAAAGRycy9kb3ducmV2LnhtbFBLAQIUABQAAAAIAIdO4kADiLSwEwIAAC4EAAAO&#10;AAAAAAAAAAEAIAAAACgBAABkcnMvZTJvRG9jLnhtbFBLBQYAAAAABgAGAFkBAACtBQAAAAA=&#10;">
                <v:fill on="t" focussize="0,0"/>
                <v:stroke on="f"/>
                <v:imagedata o:title=""/>
                <o:lock v:ext="edit" aspectratio="f"/>
                <v:textbox inset="0mm,0mm,0mm,0mm">
                  <w:txbxContent>
                    <w:p>
                      <w:pPr>
                        <w:snapToGrid w:val="0"/>
                        <w:jc w:val="center"/>
                        <w:rPr>
                          <w:rFonts w:ascii="黑体" w:eastAsia="黑体"/>
                          <w:w w:val="150"/>
                          <w:sz w:val="52"/>
                          <w:szCs w:val="52"/>
                        </w:rPr>
                      </w:pPr>
                      <w:r>
                        <w:rPr>
                          <w:rFonts w:hint="eastAsia" w:ascii="黑体" w:eastAsia="黑体"/>
                          <w:w w:val="150"/>
                          <w:sz w:val="52"/>
                          <w:szCs w:val="52"/>
                        </w:rPr>
                        <w:t>团    体    标    准</w:t>
                      </w:r>
                    </w:p>
                  </w:txbxContent>
                </v:textbox>
                <w10:anchorlock/>
              </v:shape>
            </w:pict>
          </mc:Fallback>
        </mc:AlternateContent>
      </w:r>
      <w:r>
        <w:rPr>
          <w:rFonts w:hint="eastAsia"/>
          <w:color w:val="000000"/>
        </w:rPr>
        <mc:AlternateContent>
          <mc:Choice Requires="wps">
            <w:drawing>
              <wp:anchor distT="0" distB="0" distL="114300" distR="114300" simplePos="0" relativeHeight="251638784" behindDoc="0" locked="1" layoutInCell="1" allowOverlap="1">
                <wp:simplePos x="0" y="0"/>
                <wp:positionH relativeFrom="page">
                  <wp:posOffset>5040630</wp:posOffset>
                </wp:positionH>
                <wp:positionV relativeFrom="page">
                  <wp:posOffset>2160270</wp:posOffset>
                </wp:positionV>
                <wp:extent cx="1800225" cy="424180"/>
                <wp:effectExtent l="1905" t="0" r="0" b="0"/>
                <wp:wrapNone/>
                <wp:docPr id="41" name="Text Box 5"/>
                <wp:cNvGraphicFramePr/>
                <a:graphic xmlns:a="http://schemas.openxmlformats.org/drawingml/2006/main">
                  <a:graphicData uri="http://schemas.microsoft.com/office/word/2010/wordprocessingShape">
                    <wps:wsp>
                      <wps:cNvSpPr txBox="1">
                        <a:spLocks noChangeArrowheads="1"/>
                      </wps:cNvSpPr>
                      <wps:spPr bwMode="auto">
                        <a:xfrm>
                          <a:off x="0" y="0"/>
                          <a:ext cx="1800225" cy="424180"/>
                        </a:xfrm>
                        <a:prstGeom prst="rect">
                          <a:avLst/>
                        </a:prstGeom>
                        <a:solidFill>
                          <a:srgbClr val="FFFFFF"/>
                        </a:solidFill>
                        <a:ln>
                          <a:noFill/>
                        </a:ln>
                      </wps:spPr>
                      <wps:txbx>
                        <w:txbxContent>
                          <w:p>
                            <w:pPr>
                              <w:wordWrap w:val="0"/>
                              <w:snapToGrid w:val="0"/>
                              <w:jc w:val="right"/>
                              <w:rPr>
                                <w:rFonts w:ascii="黑体" w:eastAsia="黑体"/>
                                <w:sz w:val="28"/>
                                <w:szCs w:val="28"/>
                              </w:rPr>
                            </w:pPr>
                            <w:r>
                              <w:rPr>
                                <w:rFonts w:ascii="黑体" w:eastAsia="黑体"/>
                                <w:b/>
                                <w:sz w:val="28"/>
                                <w:szCs w:val="28"/>
                              </w:rPr>
                              <w:t>t/ces xxx-xxxx</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396.9pt;margin-top:170.1pt;height:33.4pt;width:141.75pt;mso-position-horizontal-relative:page;mso-position-vertical-relative:page;z-index:251638784;mso-width-relative:page;mso-height-relative:page;" fillcolor="#FFFFFF" filled="t" stroked="f" coordsize="21600,21600" o:gfxdata="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maYJT2gAAAAwBAAAPAAAAAAAA&#10;AAEAIAAAACIAAABkcnMvZG93bnJldi54bWxQSwECFAAUAAAACACHTuJAtk3aZBACAAAuBAAADgAA&#10;AAAAAAABACAAAAApAQAAZHJzL2Uyb0RvYy54bWxQSwUGAAAAAAYABgBZAQAAqwUAAAAA&#10;">
                <v:fill on="t" focussize="0,0"/>
                <v:stroke on="f"/>
                <v:imagedata o:title=""/>
                <o:lock v:ext="edit" aspectratio="f"/>
                <v:textbox inset="0mm,0mm,0mm,0mm">
                  <w:txbxContent>
                    <w:p>
                      <w:pPr>
                        <w:wordWrap w:val="0"/>
                        <w:snapToGrid w:val="0"/>
                        <w:jc w:val="right"/>
                        <w:rPr>
                          <w:rFonts w:ascii="黑体" w:eastAsia="黑体"/>
                          <w:sz w:val="28"/>
                          <w:szCs w:val="28"/>
                        </w:rPr>
                      </w:pPr>
                      <w:r>
                        <w:rPr>
                          <w:rFonts w:ascii="黑体" w:eastAsia="黑体"/>
                          <w:b/>
                          <w:sz w:val="28"/>
                          <w:szCs w:val="28"/>
                        </w:rPr>
                        <w:t>t/ces xxx-xxxx</w:t>
                      </w:r>
                    </w:p>
                  </w:txbxContent>
                </v:textbox>
                <w10:anchorlock/>
              </v:shape>
            </w:pict>
          </mc:Fallback>
        </mc:AlternateContent>
      </w:r>
      <w:r>
        <w:rPr>
          <w:rFonts w:hint="eastAsia"/>
          <w:color w:val="000000"/>
        </w:rPr>
        <mc:AlternateContent>
          <mc:Choice Requires="wps">
            <w:drawing>
              <wp:anchor distT="0" distB="0" distL="114300" distR="114300" simplePos="0" relativeHeight="251637760" behindDoc="0" locked="1" layoutInCell="1" allowOverlap="1">
                <wp:simplePos x="0" y="0"/>
                <wp:positionH relativeFrom="page">
                  <wp:posOffset>3300730</wp:posOffset>
                </wp:positionH>
                <wp:positionV relativeFrom="page">
                  <wp:posOffset>405130</wp:posOffset>
                </wp:positionV>
                <wp:extent cx="3086100" cy="990600"/>
                <wp:effectExtent l="0" t="0" r="4445" b="4445"/>
                <wp:wrapNone/>
                <wp:docPr id="40" name="Text Box 4"/>
                <wp:cNvGraphicFramePr/>
                <a:graphic xmlns:a="http://schemas.openxmlformats.org/drawingml/2006/main">
                  <a:graphicData uri="http://schemas.microsoft.com/office/word/2010/wordprocessingShape">
                    <wps:wsp>
                      <wps:cNvSpPr txBox="1">
                        <a:spLocks noChangeArrowheads="1"/>
                      </wps:cNvSpPr>
                      <wps:spPr bwMode="auto">
                        <a:xfrm>
                          <a:off x="0" y="0"/>
                          <a:ext cx="3086100" cy="990600"/>
                        </a:xfrm>
                        <a:prstGeom prst="rect">
                          <a:avLst/>
                        </a:prstGeom>
                        <a:solidFill>
                          <a:srgbClr val="FFFFFF"/>
                        </a:solidFill>
                        <a:ln>
                          <a:noFill/>
                        </a:ln>
                      </wps:spPr>
                      <wps:txbx>
                        <w:txbxContent>
                          <w:p>
                            <w:pPr>
                              <w:snapToGrid w:val="0"/>
                              <w:spacing w:line="360" w:lineRule="auto"/>
                              <w:jc w:val="right"/>
                              <w:rPr>
                                <w:rFonts w:ascii="黑体" w:eastAsia="黑体"/>
                                <w:b/>
                                <w:sz w:val="96"/>
                                <w:szCs w:val="96"/>
                              </w:rPr>
                            </w:pPr>
                            <w:r>
                              <w:rPr>
                                <w:rFonts w:ascii="黑体" w:hAnsi="Times" w:eastAsia="黑体" w:cs="Arial Unicode MS"/>
                                <w:b/>
                                <w:w w:val="90"/>
                                <w:sz w:val="96"/>
                                <w:szCs w:val="96"/>
                              </w:rPr>
                              <w:t>ces</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259.9pt;margin-top:31.9pt;height:78pt;width:243pt;mso-position-horizontal-relative:page;mso-position-vertical-relative:page;z-index:251637760;mso-width-relative:page;mso-height-relative:page;" fillcolor="#FFFFFF" filled="t" stroked="f" coordsize="21600,21600" o:gfxdata="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5lBp2AAAAAsBAAAPAAAAAAAAAAEA&#10;IAAAACIAAABkcnMvZG93bnJldi54bWxQSwECFAAUAAAACACHTuJA+Uu+/w8CAAAuBAAADgAAAAAA&#10;AAABACAAAAAnAQAAZHJzL2Uyb0RvYy54bWxQSwUGAAAAAAYABgBZAQAAqAUAAAAA&#10;">
                <v:fill on="t" focussize="0,0"/>
                <v:stroke on="f"/>
                <v:imagedata o:title=""/>
                <o:lock v:ext="edit" aspectratio="f"/>
                <v:textbox inset="0mm,0mm,0mm,0mm">
                  <w:txbxContent>
                    <w:p>
                      <w:pPr>
                        <w:snapToGrid w:val="0"/>
                        <w:spacing w:line="360" w:lineRule="auto"/>
                        <w:jc w:val="right"/>
                        <w:rPr>
                          <w:rFonts w:ascii="黑体" w:eastAsia="黑体"/>
                          <w:b/>
                          <w:sz w:val="96"/>
                          <w:szCs w:val="96"/>
                        </w:rPr>
                      </w:pPr>
                      <w:r>
                        <w:rPr>
                          <w:rFonts w:ascii="黑体" w:hAnsi="Times" w:eastAsia="黑体" w:cs="Arial Unicode MS"/>
                          <w:b/>
                          <w:w w:val="90"/>
                          <w:sz w:val="96"/>
                          <w:szCs w:val="96"/>
                        </w:rPr>
                        <w:t>ces</w:t>
                      </w:r>
                    </w:p>
                  </w:txbxContent>
                </v:textbox>
                <w10:anchorlock/>
              </v:shape>
            </w:pict>
          </mc:Fallback>
        </mc:AlternateContent>
      </w:r>
      <w:r>
        <w:rPr>
          <w:rFonts w:hint="eastAsia"/>
          <w:color w:val="000000"/>
        </w:rPr>
        <mc:AlternateContent>
          <mc:Choice Requires="wps">
            <w:drawing>
              <wp:anchor distT="0" distB="0" distL="114300" distR="114300" simplePos="0" relativeHeight="251636736" behindDoc="0" locked="1" layoutInCell="1" allowOverlap="1">
                <wp:simplePos x="0" y="0"/>
                <wp:positionH relativeFrom="page">
                  <wp:posOffset>900430</wp:posOffset>
                </wp:positionH>
                <wp:positionV relativeFrom="page">
                  <wp:posOffset>360045</wp:posOffset>
                </wp:positionV>
                <wp:extent cx="1257300" cy="575945"/>
                <wp:effectExtent l="0" t="0" r="4445" b="0"/>
                <wp:wrapNone/>
                <wp:docPr id="39" name="Text Box 3"/>
                <wp:cNvGraphicFramePr/>
                <a:graphic xmlns:a="http://schemas.openxmlformats.org/drawingml/2006/main">
                  <a:graphicData uri="http://schemas.microsoft.com/office/word/2010/wordprocessingShape">
                    <wps:wsp>
                      <wps:cNvSpPr txBox="1">
                        <a:spLocks noChangeArrowheads="1"/>
                      </wps:cNvSpPr>
                      <wps:spPr bwMode="auto">
                        <a:xfrm>
                          <a:off x="0" y="0"/>
                          <a:ext cx="1257300" cy="575945"/>
                        </a:xfrm>
                        <a:prstGeom prst="rect">
                          <a:avLst/>
                        </a:prstGeom>
                        <a:solidFill>
                          <a:srgbClr val="FFFFFF"/>
                        </a:solidFill>
                        <a:ln>
                          <a:noFill/>
                        </a:ln>
                      </wps:spPr>
                      <wps:txbx>
                        <w:txbxContent>
                          <w:p>
                            <w:pPr>
                              <w:snapToGrid w:val="0"/>
                              <w:rPr>
                                <w:rFonts w:ascii="黑体" w:eastAsia="黑体"/>
                              </w:rPr>
                            </w:pPr>
                            <w:r>
                              <w:rPr>
                                <w:rFonts w:hint="eastAsia" w:ascii="黑体" w:eastAsia="黑体"/>
                              </w:rPr>
                              <w:t>ICS 黑体5号</w:t>
                            </w:r>
                          </w:p>
                          <w:p>
                            <w:pPr>
                              <w:spacing w:line="300" w:lineRule="auto"/>
                              <w:jc w:val="left"/>
                              <w:rPr>
                                <w:rFonts w:ascii="黑体" w:hAnsi="黑体" w:eastAsia="黑体"/>
                                <w:kern w:val="0"/>
                                <w:szCs w:val="20"/>
                              </w:rPr>
                            </w:pPr>
                            <w:r>
                              <w:rPr>
                                <w:rFonts w:hint="eastAsia" w:ascii="黑体" w:hAnsi="黑体" w:eastAsia="黑体"/>
                                <w:kern w:val="0"/>
                                <w:szCs w:val="20"/>
                              </w:rPr>
                              <w:t>中国标准文献分类号</w:t>
                            </w:r>
                          </w:p>
                          <w:p>
                            <w:pPr>
                              <w:snapToGrid w:val="0"/>
                              <w:rPr>
                                <w:rFonts w:ascii="黑体" w:eastAsia="黑体"/>
                                <w:vertAlign w:val="superscript"/>
                              </w:rPr>
                            </w:pPr>
                          </w:p>
                          <w:p>
                            <w:pPr>
                              <w:snapToGrid w:val="0"/>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70.9pt;margin-top:28.35pt;height:45.35pt;width:99pt;mso-position-horizontal-relative:page;mso-position-vertical-relative:page;z-index:251636736;mso-width-relative:page;mso-height-relative:page;" fillcolor="#FFFFFF" filled="t" stroked="f" coordsize="21600,21600" o:gfxdata="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iOY8U2AAAAAoBAAAPAAAAAAAA&#10;AAEAIAAAACIAAABkcnMvZG93bnJldi54bWxQSwECFAAUAAAACACHTuJAlTJcVRICAAAuBAAADgAA&#10;AAAAAAABACAAAAAnAQAAZHJzL2Uyb0RvYy54bWxQSwUGAAAAAAYABgBZAQAAqwUAAAAA&#10;">
                <v:fill on="t" focussize="0,0"/>
                <v:stroke on="f"/>
                <v:imagedata o:title=""/>
                <o:lock v:ext="edit" aspectratio="f"/>
                <v:textbox inset="0mm,0mm,0mm,0mm">
                  <w:txbxContent>
                    <w:p>
                      <w:pPr>
                        <w:snapToGrid w:val="0"/>
                        <w:rPr>
                          <w:rFonts w:ascii="黑体" w:eastAsia="黑体"/>
                        </w:rPr>
                      </w:pPr>
                      <w:r>
                        <w:rPr>
                          <w:rFonts w:hint="eastAsia" w:ascii="黑体" w:eastAsia="黑体"/>
                        </w:rPr>
                        <w:t>ICS 黑体5号</w:t>
                      </w:r>
                    </w:p>
                    <w:p>
                      <w:pPr>
                        <w:spacing w:line="300" w:lineRule="auto"/>
                        <w:jc w:val="left"/>
                        <w:rPr>
                          <w:rFonts w:ascii="黑体" w:hAnsi="黑体" w:eastAsia="黑体"/>
                          <w:kern w:val="0"/>
                          <w:szCs w:val="20"/>
                        </w:rPr>
                      </w:pPr>
                      <w:r>
                        <w:rPr>
                          <w:rFonts w:hint="eastAsia" w:ascii="黑体" w:hAnsi="黑体" w:eastAsia="黑体"/>
                          <w:kern w:val="0"/>
                          <w:szCs w:val="20"/>
                        </w:rPr>
                        <w:t>中国标准文献分类号</w:t>
                      </w:r>
                    </w:p>
                    <w:p>
                      <w:pPr>
                        <w:snapToGrid w:val="0"/>
                        <w:rPr>
                          <w:rFonts w:ascii="黑体" w:eastAsia="黑体"/>
                          <w:vertAlign w:val="superscript"/>
                        </w:rPr>
                      </w:pPr>
                    </w:p>
                    <w:p>
                      <w:pPr>
                        <w:snapToGrid w:val="0"/>
                      </w:pPr>
                    </w:p>
                  </w:txbxContent>
                </v:textbox>
                <w10:anchorlock/>
              </v:shape>
            </w:pict>
          </mc:Fallback>
        </mc:AlternateContent>
      </w:r>
    </w:p>
    <w:p>
      <w:pPr>
        <w:spacing w:line="276" w:lineRule="auto"/>
        <w:rPr>
          <w:color w:val="000000"/>
        </w:rPr>
      </w:pPr>
    </w:p>
    <w:p>
      <w:pPr>
        <w:spacing w:line="276" w:lineRule="auto"/>
        <w:rPr>
          <w:color w:val="000000"/>
        </w:rPr>
      </w:pPr>
    </w:p>
    <w:p>
      <w:pPr>
        <w:spacing w:line="276" w:lineRule="auto"/>
        <w:ind w:right="284"/>
        <w:jc w:val="left"/>
        <w:rPr>
          <w:rFonts w:ascii="宋体" w:hAnsi="宋体"/>
          <w:color w:val="000000"/>
        </w:rPr>
      </w:pPr>
      <w:r>
        <w:rPr>
          <w:color w:val="000000"/>
          <w:sz w:val="20"/>
        </w:rPr>
        <mc:AlternateContent>
          <mc:Choice Requires="wps">
            <w:drawing>
              <wp:anchor distT="0" distB="0" distL="114300" distR="114300" simplePos="0" relativeHeight="251635712" behindDoc="0" locked="1" layoutInCell="1" allowOverlap="1">
                <wp:simplePos x="0" y="0"/>
                <wp:positionH relativeFrom="page">
                  <wp:posOffset>900430</wp:posOffset>
                </wp:positionH>
                <wp:positionV relativeFrom="page">
                  <wp:posOffset>2700655</wp:posOffset>
                </wp:positionV>
                <wp:extent cx="6120130" cy="0"/>
                <wp:effectExtent l="5080" t="5080" r="8890" b="13970"/>
                <wp:wrapNone/>
                <wp:docPr id="38"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70.9pt;margin-top:212.65pt;height:0pt;width:481.9pt;mso-position-horizontal-relative:page;mso-position-vertical-relative:page;z-index:251635712;mso-width-relative:page;mso-height-relative:page;" filled="f" stroked="t" coordsize="21600,21600"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eDSZbYAAAADAEAAA8AAAAAAAAAAQAgAAAAIgAAAGRycy9k&#10;b3ducmV2LnhtbFBLAQIUABQAAAAIAIdO4kDPU/CmyQEAAKADAAAOAAAAAAAAAAEAIAAAACcBAABk&#10;cnMvZTJvRG9jLnhtbFBLBQYAAAAABgAGAFkBAABiBQAAAAA=&#10;">
                <v:fill on="f" focussize="0,0"/>
                <v:stroke color="#000000" joinstyle="round"/>
                <v:imagedata o:title=""/>
                <o:lock v:ext="edit" aspectratio="f"/>
                <w10:anchorlock/>
              </v:line>
            </w:pict>
          </mc:Fallback>
        </mc:AlternateContent>
      </w:r>
    </w:p>
    <w:p>
      <w:pPr>
        <w:spacing w:line="276" w:lineRule="auto"/>
        <w:jc w:val="left"/>
        <w:rPr>
          <w:color w:val="000000"/>
        </w:rPr>
      </w:pPr>
    </w:p>
    <w:p>
      <w:pPr>
        <w:spacing w:line="276" w:lineRule="auto"/>
        <w:jc w:val="left"/>
        <w:rPr>
          <w:color w:val="000000"/>
        </w:rPr>
      </w:pPr>
    </w:p>
    <w:p>
      <w:pPr>
        <w:spacing w:line="276" w:lineRule="auto"/>
        <w:jc w:val="left"/>
        <w:rPr>
          <w:color w:val="000000"/>
        </w:rPr>
      </w:pPr>
    </w:p>
    <w:p>
      <w:pPr>
        <w:spacing w:line="276" w:lineRule="auto"/>
        <w:jc w:val="left"/>
        <w:rPr>
          <w:color w:val="000000"/>
        </w:rPr>
      </w:pPr>
    </w:p>
    <w:p>
      <w:pPr>
        <w:spacing w:line="276" w:lineRule="auto"/>
        <w:jc w:val="left"/>
        <w:rPr>
          <w:color w:val="000000"/>
        </w:rPr>
      </w:pPr>
    </w:p>
    <w:p>
      <w:pPr>
        <w:spacing w:line="276" w:lineRule="auto"/>
        <w:jc w:val="left"/>
        <w:rPr>
          <w:color w:val="000000"/>
        </w:rPr>
      </w:pPr>
    </w:p>
    <w:p>
      <w:pPr>
        <w:spacing w:line="276" w:lineRule="auto"/>
        <w:jc w:val="left"/>
        <w:rPr>
          <w:rFonts w:ascii="黑体" w:eastAsia="黑体"/>
          <w:b/>
          <w:color w:val="000000"/>
          <w:sz w:val="52"/>
          <w:szCs w:val="52"/>
        </w:rPr>
      </w:pPr>
    </w:p>
    <w:p>
      <w:pPr>
        <w:pStyle w:val="23"/>
        <w:widowControl w:val="0"/>
        <w:spacing w:line="276" w:lineRule="auto"/>
        <w:ind w:firstLine="320" w:firstLineChars="100"/>
        <w:jc w:val="both"/>
        <w:rPr>
          <w:sz w:val="32"/>
          <w:szCs w:val="32"/>
        </w:rPr>
      </w:pPr>
    </w:p>
    <w:p>
      <w:pPr>
        <w:spacing w:line="276" w:lineRule="auto"/>
        <w:jc w:val="left"/>
        <w:rPr>
          <w:rFonts w:eastAsia="黑体"/>
          <w:color w:val="000000"/>
          <w:sz w:val="52"/>
        </w:rPr>
      </w:pPr>
    </w:p>
    <w:p>
      <w:pPr>
        <w:spacing w:line="276" w:lineRule="auto"/>
        <w:jc w:val="left"/>
        <w:rPr>
          <w:color w:val="000000"/>
        </w:rPr>
      </w:pPr>
      <w:r>
        <w:rPr>
          <w:rFonts w:hint="eastAsia"/>
          <w:color w:val="000000"/>
        </w:rPr>
        <mc:AlternateContent>
          <mc:Choice Requires="wps">
            <w:drawing>
              <wp:anchor distT="0" distB="0" distL="114300" distR="114300" simplePos="0" relativeHeight="251640832" behindDoc="0" locked="1" layoutInCell="1" allowOverlap="1">
                <wp:simplePos x="0" y="0"/>
                <wp:positionH relativeFrom="page">
                  <wp:posOffset>1242695</wp:posOffset>
                </wp:positionH>
                <wp:positionV relativeFrom="page">
                  <wp:posOffset>8906510</wp:posOffset>
                </wp:positionV>
                <wp:extent cx="5372100" cy="276860"/>
                <wp:effectExtent l="0" t="0" r="0" b="8890"/>
                <wp:wrapNone/>
                <wp:docPr id="3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76860"/>
                        </a:xfrm>
                        <a:prstGeom prst="rect">
                          <a:avLst/>
                        </a:prstGeom>
                        <a:solidFill>
                          <a:srgbClr val="FFFFFF"/>
                        </a:solidFill>
                        <a:ln>
                          <a:noFill/>
                        </a:ln>
                      </wps:spPr>
                      <wps:txbx>
                        <w:txbxContent>
                          <w:p>
                            <w:pPr>
                              <w:snapToGrid w:val="0"/>
                              <w:jc w:val="center"/>
                              <w:rPr>
                                <w:rFonts w:ascii="黑体" w:eastAsia="黑体"/>
                                <w:sz w:val="84"/>
                                <w:szCs w:val="84"/>
                              </w:rPr>
                            </w:pPr>
                            <w:r>
                              <w:rPr>
                                <w:rFonts w:hint="eastAsia" w:ascii="黑体" w:eastAsia="黑体"/>
                                <w:w w:val="150"/>
                                <w:sz w:val="36"/>
                                <w:szCs w:val="36"/>
                              </w:rPr>
                              <w:t>中国电工技术学会</w:t>
                            </w:r>
                            <w:r>
                              <w:rPr>
                                <w:rFonts w:hint="eastAsia" w:ascii="黑体" w:eastAsia="黑体"/>
                                <w:b/>
                              </w:rPr>
                              <w:t xml:space="preserve">    </w:t>
                            </w:r>
                            <w:r>
                              <w:rPr>
                                <w:rFonts w:hint="eastAsia" w:ascii="黑体" w:eastAsia="黑体"/>
                                <w:sz w:val="28"/>
                              </w:rPr>
                              <w:t>发布</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97.85pt;margin-top:701.3pt;height:21.8pt;width:423pt;mso-position-horizontal-relative:page;mso-position-vertical-relative:page;z-index:251640832;mso-width-relative:page;mso-height-relative:page;" fillcolor="#FFFFFF" filled="t" stroked="f" coordsize="21600,21600" o:gfxdata="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Zy88baAAAADgEAAA8AAAAA&#10;AAAAAQAgAAAAIgAAAGRycy9kb3ducmV2LnhtbFBLAQIUABQAAAAIAIdO4kDnMUBEEgIAAC4EAAAO&#10;AAAAAAAAAAEAIAAAACkBAABkcnMvZTJvRG9jLnhtbFBLBQYAAAAABgAGAFkBAACtBQAAAAA=&#10;">
                <v:fill on="t" focussize="0,0"/>
                <v:stroke on="f"/>
                <v:imagedata o:title=""/>
                <o:lock v:ext="edit" aspectratio="f"/>
                <v:textbox inset="0mm,0mm,0mm,0mm">
                  <w:txbxContent>
                    <w:p>
                      <w:pPr>
                        <w:snapToGrid w:val="0"/>
                        <w:jc w:val="center"/>
                        <w:rPr>
                          <w:rFonts w:ascii="黑体" w:eastAsia="黑体"/>
                          <w:sz w:val="84"/>
                          <w:szCs w:val="84"/>
                        </w:rPr>
                      </w:pPr>
                      <w:r>
                        <w:rPr>
                          <w:rFonts w:hint="eastAsia" w:ascii="黑体" w:eastAsia="黑体"/>
                          <w:w w:val="150"/>
                          <w:sz w:val="36"/>
                          <w:szCs w:val="36"/>
                        </w:rPr>
                        <w:t>中国电工技术学会</w:t>
                      </w:r>
                      <w:r>
                        <w:rPr>
                          <w:rFonts w:hint="eastAsia" w:ascii="黑体" w:eastAsia="黑体"/>
                          <w:b/>
                        </w:rPr>
                        <w:t xml:space="preserve">    </w:t>
                      </w:r>
                      <w:r>
                        <w:rPr>
                          <w:rFonts w:hint="eastAsia" w:ascii="黑体" w:eastAsia="黑体"/>
                          <w:sz w:val="28"/>
                        </w:rPr>
                        <w:t>发布</w:t>
                      </w:r>
                    </w:p>
                  </w:txbxContent>
                </v:textbox>
                <w10:anchorlock/>
              </v:shape>
            </w:pict>
          </mc:Fallback>
        </mc:AlternateContent>
      </w:r>
    </w:p>
    <w:p>
      <w:pPr>
        <w:spacing w:line="276" w:lineRule="auto"/>
        <w:jc w:val="left"/>
        <w:rPr>
          <w:color w:val="000000"/>
        </w:rPr>
      </w:pPr>
    </w:p>
    <w:p>
      <w:pPr>
        <w:spacing w:line="276" w:lineRule="auto"/>
        <w:jc w:val="left"/>
        <w:rPr>
          <w:color w:val="000000"/>
        </w:rPr>
      </w:pPr>
    </w:p>
    <w:p>
      <w:pPr>
        <w:spacing w:line="276" w:lineRule="auto"/>
        <w:jc w:val="left"/>
        <w:rPr>
          <w:color w:val="000000"/>
        </w:rPr>
      </w:pPr>
    </w:p>
    <w:p>
      <w:pPr>
        <w:spacing w:line="276" w:lineRule="auto"/>
        <w:jc w:val="left"/>
        <w:rPr>
          <w:color w:val="000000"/>
        </w:rPr>
      </w:pPr>
    </w:p>
    <w:p>
      <w:pPr>
        <w:spacing w:line="276" w:lineRule="auto"/>
        <w:jc w:val="left"/>
        <w:rPr>
          <w:color w:val="000000"/>
        </w:rPr>
      </w:pPr>
    </w:p>
    <w:p>
      <w:pPr>
        <w:snapToGrid w:val="0"/>
        <w:spacing w:line="276" w:lineRule="auto"/>
        <w:jc w:val="left"/>
        <w:rPr>
          <w:rFonts w:ascii="黑体" w:eastAsia="黑体"/>
          <w:b/>
          <w:color w:val="000000"/>
          <w:sz w:val="28"/>
        </w:rPr>
      </w:pPr>
    </w:p>
    <w:p>
      <w:pPr>
        <w:snapToGrid w:val="0"/>
        <w:spacing w:line="276" w:lineRule="auto"/>
        <w:jc w:val="left"/>
        <w:rPr>
          <w:b/>
          <w:color w:val="000000"/>
        </w:rPr>
        <w:sectPr>
          <w:headerReference r:id="rId5" w:type="first"/>
          <w:headerReference r:id="rId3" w:type="default"/>
          <w:footerReference r:id="rId6" w:type="default"/>
          <w:headerReference r:id="rId4" w:type="even"/>
          <w:footerReference r:id="rId7" w:type="even"/>
          <w:pgSz w:w="11906" w:h="16838"/>
          <w:pgMar w:top="1418" w:right="1134" w:bottom="1134" w:left="1418" w:header="1418" w:footer="851" w:gutter="0"/>
          <w:pgNumType w:fmt="upperRoman" w:start="1"/>
          <w:cols w:space="425" w:num="1"/>
          <w:titlePg/>
          <w:docGrid w:type="lines" w:linePitch="312" w:charSpace="0"/>
        </w:sectPr>
      </w:pPr>
    </w:p>
    <w:p>
      <w:pPr>
        <w:tabs>
          <w:tab w:val="right" w:leader="dot" w:pos="9360"/>
        </w:tabs>
        <w:snapToGrid w:val="0"/>
        <w:spacing w:before="120" w:beforeLines="50" w:after="120" w:afterLines="50" w:line="276" w:lineRule="auto"/>
        <w:rPr>
          <w:rFonts w:ascii="宋体" w:hAnsi="宋体"/>
          <w:color w:val="000000"/>
        </w:rPr>
      </w:pPr>
      <w:r>
        <w:rPr>
          <w:rFonts w:hint="eastAsia" w:ascii="宋体" w:hAnsi="宋体"/>
          <w:color w:val="000000"/>
        </w:rPr>
        <mc:AlternateContent>
          <mc:Choice Requires="wps">
            <w:drawing>
              <wp:anchor distT="0" distB="0" distL="114300" distR="114300" simplePos="0" relativeHeight="251643904" behindDoc="0" locked="0" layoutInCell="1" allowOverlap="1">
                <wp:simplePos x="0" y="0"/>
                <wp:positionH relativeFrom="column">
                  <wp:posOffset>2057400</wp:posOffset>
                </wp:positionH>
                <wp:positionV relativeFrom="page">
                  <wp:posOffset>1485265</wp:posOffset>
                </wp:positionV>
                <wp:extent cx="2201545" cy="396240"/>
                <wp:effectExtent l="0" t="0" r="8255" b="10160"/>
                <wp:wrapNone/>
                <wp:docPr id="35" name="Text Box 10"/>
                <wp:cNvGraphicFramePr/>
                <a:graphic xmlns:a="http://schemas.openxmlformats.org/drawingml/2006/main">
                  <a:graphicData uri="http://schemas.microsoft.com/office/word/2010/wordprocessingShape">
                    <wps:wsp>
                      <wps:cNvSpPr txBox="1">
                        <a:spLocks noChangeArrowheads="1"/>
                      </wps:cNvSpPr>
                      <wps:spPr bwMode="auto">
                        <a:xfrm>
                          <a:off x="0" y="0"/>
                          <a:ext cx="2201545" cy="396240"/>
                        </a:xfrm>
                        <a:prstGeom prst="rect">
                          <a:avLst/>
                        </a:prstGeom>
                        <a:solidFill>
                          <a:srgbClr val="FFFFFF"/>
                        </a:solidFill>
                        <a:ln>
                          <a:noFill/>
                        </a:ln>
                      </wps:spPr>
                      <wps:txbx>
                        <w:txbxContent>
                          <w:p>
                            <w:pPr>
                              <w:jc w:val="center"/>
                            </w:pPr>
                            <w:r>
                              <w:rPr>
                                <w:rFonts w:hint="eastAsia" w:ascii="黑体" w:hAnsi="宋体" w:eastAsia="黑体"/>
                                <w:sz w:val="32"/>
                              </w:rPr>
                              <w:t>目    次</w:t>
                            </w:r>
                          </w:p>
                        </w:txbxContent>
                      </wps:txbx>
                      <wps:bodyPr rot="0" vert="horz" wrap="square" lIns="91440" tIns="0" rIns="91440" bIns="0" anchor="t" anchorCtr="0" upright="1">
                        <a:noAutofit/>
                      </wps:bodyPr>
                    </wps:wsp>
                  </a:graphicData>
                </a:graphic>
              </wp:anchor>
            </w:drawing>
          </mc:Choice>
          <mc:Fallback>
            <w:pict>
              <v:shape id="Text Box 10" o:spid="_x0000_s1026" o:spt="202" type="#_x0000_t202" style="position:absolute;left:0pt;margin-left:162pt;margin-top:116.95pt;height:31.2pt;width:173.35pt;mso-position-vertical-relative:page;z-index:251643904;mso-width-relative:page;mso-height-relative:page;" fillcolor="#FFFFFF" filled="t" stroked="f" coordsize="21600,21600" o:gfxdata="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DJQNDaAAAACwEA&#10;AA8AAAAAAAAAAQAgAAAAIgAAAGRycy9kb3ducmV2LnhtbFBLAQIUABQAAAAIAIdO4kCeuGynGAIA&#10;ADcEAAAOAAAAAAAAAAEAIAAAACkBAABkcnMvZTJvRG9jLnhtbFBLBQYAAAAABgAGAFkBAACzBQAA&#10;AAA=&#10;">
                <v:fill on="t" focussize="0,0"/>
                <v:stroke on="f"/>
                <v:imagedata o:title=""/>
                <o:lock v:ext="edit" aspectratio="f"/>
                <v:textbox inset="2.54mm,0mm,2.54mm,0mm">
                  <w:txbxContent>
                    <w:p>
                      <w:pPr>
                        <w:jc w:val="center"/>
                      </w:pPr>
                      <w:r>
                        <w:rPr>
                          <w:rFonts w:hint="eastAsia" w:ascii="黑体" w:hAnsi="宋体" w:eastAsia="黑体"/>
                          <w:sz w:val="32"/>
                        </w:rPr>
                        <w:t>目    次</w:t>
                      </w:r>
                    </w:p>
                  </w:txbxContent>
                </v:textbox>
              </v:shape>
            </w:pict>
          </mc:Fallback>
        </mc:AlternateContent>
      </w:r>
    </w:p>
    <w:p>
      <w:pPr>
        <w:tabs>
          <w:tab w:val="right" w:leader="dot" w:pos="9360"/>
        </w:tabs>
        <w:snapToGrid w:val="0"/>
        <w:spacing w:before="120" w:beforeLines="50" w:after="120" w:afterLines="50" w:line="276" w:lineRule="auto"/>
        <w:rPr>
          <w:rFonts w:ascii="宋体" w:hAnsi="宋体"/>
          <w:color w:val="000000"/>
        </w:rPr>
      </w:pPr>
    </w:p>
    <w:p>
      <w:pPr>
        <w:tabs>
          <w:tab w:val="right" w:leader="dot" w:pos="9360"/>
        </w:tabs>
        <w:snapToGrid w:val="0"/>
        <w:spacing w:before="120" w:beforeLines="50" w:after="120" w:afterLines="50" w:line="276" w:lineRule="auto"/>
        <w:rPr>
          <w:rFonts w:ascii="宋体" w:hAnsi="宋体"/>
          <w:color w:val="000000"/>
        </w:rPr>
      </w:pPr>
    </w:p>
    <w:p>
      <w:pPr>
        <w:tabs>
          <w:tab w:val="right" w:leader="dot" w:pos="9360"/>
        </w:tabs>
        <w:snapToGrid w:val="0"/>
        <w:spacing w:before="120" w:beforeLines="50" w:after="120" w:afterLines="50" w:line="276" w:lineRule="auto"/>
        <w:rPr>
          <w:rFonts w:ascii="宋体" w:hAnsi="宋体"/>
          <w:color w:val="000000"/>
        </w:rPr>
      </w:pPr>
    </w:p>
    <w:p>
      <w:pPr>
        <w:tabs>
          <w:tab w:val="right" w:leader="dot" w:pos="9360"/>
        </w:tabs>
        <w:snapToGrid w:val="0"/>
        <w:spacing w:before="120" w:beforeLines="50" w:after="120" w:afterLines="50" w:line="276" w:lineRule="auto"/>
        <w:rPr>
          <w:rFonts w:ascii="宋体" w:hAnsi="宋体"/>
          <w:color w:val="000000"/>
        </w:rPr>
      </w:pPr>
      <w:r>
        <w:rPr>
          <w:rFonts w:hint="eastAsia" w:ascii="宋体" w:hAnsi="宋体"/>
          <w:color w:val="000000"/>
        </w:rPr>
        <w:t>前言   ……</w:t>
      </w:r>
      <w:r>
        <w:rPr>
          <w:rFonts w:hint="eastAsia" w:ascii="宋体" w:hAnsi="宋体"/>
          <w:color w:val="000000"/>
          <w:szCs w:val="21"/>
        </w:rPr>
        <w:t>……………………………………………………………………………………………………</w:t>
      </w:r>
      <w:r>
        <w:rPr>
          <w:rStyle w:val="14"/>
          <w:rFonts w:hint="eastAsia" w:ascii="宋体" w:hAnsi="宋体" w:cs="宋体"/>
        </w:rPr>
        <w:t>Ⅲ</w:t>
      </w:r>
    </w:p>
    <w:p>
      <w:pPr>
        <w:tabs>
          <w:tab w:val="right" w:leader="dot" w:pos="9360"/>
        </w:tabs>
        <w:snapToGrid w:val="0"/>
        <w:spacing w:before="120" w:beforeLines="50" w:after="120" w:afterLines="50" w:line="276" w:lineRule="auto"/>
        <w:rPr>
          <w:rFonts w:ascii="宋体" w:hAnsi="宋体"/>
          <w:color w:val="000000"/>
        </w:rPr>
      </w:pPr>
      <w:r>
        <w:rPr>
          <w:rFonts w:hint="eastAsia" w:ascii="宋体" w:hAnsi="宋体"/>
          <w:color w:val="000000"/>
        </w:rPr>
        <w:t xml:space="preserve">1  </w:t>
      </w:r>
      <w:r>
        <w:rPr>
          <w:rFonts w:hint="eastAsia" w:ascii="黑体" w:hAnsi="宋体" w:eastAsia="黑体"/>
          <w:color w:val="000000"/>
        </w:rPr>
        <w:t>范围</w:t>
      </w:r>
      <w:r>
        <w:rPr>
          <w:rFonts w:hint="eastAsia" w:ascii="宋体" w:hAnsi="宋体"/>
          <w:color w:val="000000"/>
        </w:rPr>
        <w:t xml:space="preserve"> ……</w:t>
      </w:r>
      <w:r>
        <w:rPr>
          <w:rFonts w:hint="eastAsia" w:ascii="宋体" w:hAnsi="宋体"/>
          <w:color w:val="000000"/>
          <w:szCs w:val="21"/>
        </w:rPr>
        <w:t>……………………………………………………………………………………………………</w:t>
      </w:r>
      <w:r>
        <w:rPr>
          <w:rFonts w:hint="eastAsia" w:ascii="宋体" w:hAnsi="宋体"/>
          <w:color w:val="000000"/>
        </w:rPr>
        <w:t>1</w:t>
      </w:r>
    </w:p>
    <w:p>
      <w:pPr>
        <w:tabs>
          <w:tab w:val="right" w:leader="dot" w:pos="9360"/>
        </w:tabs>
        <w:snapToGrid w:val="0"/>
        <w:spacing w:before="120" w:beforeLines="50" w:after="120" w:afterLines="50" w:line="276" w:lineRule="auto"/>
        <w:rPr>
          <w:rFonts w:ascii="宋体" w:hAnsi="宋体"/>
          <w:color w:val="000000"/>
        </w:rPr>
      </w:pPr>
      <w:r>
        <w:rPr>
          <w:rFonts w:hint="eastAsia" w:ascii="宋体" w:hAnsi="宋体"/>
          <w:color w:val="000000"/>
        </w:rPr>
        <w:t xml:space="preserve">2  </w:t>
      </w:r>
      <w:r>
        <w:rPr>
          <w:rFonts w:hint="eastAsia" w:ascii="黑体" w:hAnsi="宋体" w:eastAsia="黑体"/>
          <w:color w:val="000000"/>
        </w:rPr>
        <w:t>规范性引用文件</w:t>
      </w:r>
      <w:r>
        <w:rPr>
          <w:rFonts w:hint="eastAsia" w:ascii="宋体" w:hAnsi="宋体"/>
          <w:color w:val="000000"/>
        </w:rPr>
        <w:t xml:space="preserve"> </w:t>
      </w:r>
      <w:r>
        <w:rPr>
          <w:rFonts w:hint="eastAsia" w:ascii="宋体" w:hAnsi="宋体"/>
          <w:color w:val="000000"/>
          <w:szCs w:val="21"/>
        </w:rPr>
        <w:t>……………………………………………………………………………………………</w:t>
      </w:r>
      <w:r>
        <w:rPr>
          <w:rFonts w:hint="eastAsia" w:ascii="宋体" w:hAnsi="宋体"/>
          <w:color w:val="000000"/>
        </w:rPr>
        <w:t>1</w:t>
      </w:r>
    </w:p>
    <w:p>
      <w:pPr>
        <w:tabs>
          <w:tab w:val="right" w:leader="dot" w:pos="9360"/>
        </w:tabs>
        <w:snapToGrid w:val="0"/>
        <w:spacing w:before="120" w:beforeLines="50" w:after="120" w:afterLines="50" w:line="276" w:lineRule="auto"/>
        <w:rPr>
          <w:rFonts w:ascii="宋体" w:hAnsi="宋体"/>
          <w:color w:val="000000"/>
        </w:rPr>
      </w:pPr>
      <w:r>
        <w:rPr>
          <w:rFonts w:hint="eastAsia" w:ascii="宋体" w:hAnsi="宋体"/>
          <w:color w:val="000000"/>
        </w:rPr>
        <w:t xml:space="preserve">3  </w:t>
      </w:r>
      <w:r>
        <w:rPr>
          <w:rFonts w:hint="eastAsia" w:ascii="黑体" w:hAnsi="宋体" w:eastAsia="黑体"/>
          <w:color w:val="000000"/>
        </w:rPr>
        <w:t>术语和定义</w:t>
      </w:r>
      <w:r>
        <w:rPr>
          <w:rFonts w:hint="eastAsia" w:ascii="宋体" w:hAnsi="宋体"/>
          <w:color w:val="000000"/>
        </w:rPr>
        <w:t xml:space="preserve"> ……</w:t>
      </w:r>
      <w:r>
        <w:rPr>
          <w:rFonts w:hint="eastAsia" w:ascii="宋体" w:hAnsi="宋体"/>
          <w:color w:val="000000"/>
          <w:szCs w:val="21"/>
        </w:rPr>
        <w:t>……………………………………………………………………………………………</w:t>
      </w:r>
      <w:r>
        <w:rPr>
          <w:rFonts w:hint="eastAsia" w:ascii="宋体" w:hAnsi="宋体"/>
          <w:color w:val="000000"/>
        </w:rPr>
        <w:t>1</w:t>
      </w:r>
    </w:p>
    <w:p>
      <w:pPr>
        <w:tabs>
          <w:tab w:val="right" w:leader="dot" w:pos="9360"/>
        </w:tabs>
        <w:snapToGrid w:val="0"/>
        <w:spacing w:before="120" w:beforeLines="50" w:after="120" w:afterLines="50" w:line="276" w:lineRule="auto"/>
        <w:ind w:firstLine="210" w:firstLineChars="100"/>
        <w:rPr>
          <w:rFonts w:ascii="宋体" w:hAnsi="宋体"/>
          <w:color w:val="000000"/>
        </w:rPr>
      </w:pPr>
      <w:r>
        <w:rPr>
          <w:rFonts w:hint="eastAsia" w:ascii="宋体" w:hAnsi="宋体"/>
          <w:color w:val="000000"/>
          <w:szCs w:val="21"/>
        </w:rPr>
        <w:t>3.1</w:t>
      </w:r>
      <w:r>
        <w:rPr>
          <w:rFonts w:hint="eastAsia" w:ascii="黑体" w:hAnsi="宋体" w:eastAsia="黑体"/>
          <w:color w:val="000000"/>
        </w:rPr>
        <w:t xml:space="preserve">  评价导则 </w:t>
      </w:r>
      <w:r>
        <w:rPr>
          <w:rFonts w:hint="eastAsia" w:ascii="宋体" w:hAnsi="宋体"/>
          <w:color w:val="000000"/>
        </w:rPr>
        <w:t>……</w:t>
      </w:r>
      <w:r>
        <w:rPr>
          <w:rFonts w:hint="eastAsia" w:ascii="宋体" w:hAnsi="宋体"/>
          <w:color w:val="000000"/>
          <w:szCs w:val="21"/>
        </w:rPr>
        <w:t>…………………………………………………………………………………………</w:t>
      </w:r>
      <w:r>
        <w:rPr>
          <w:rFonts w:hint="eastAsia" w:ascii="宋体" w:hAnsi="宋体"/>
          <w:color w:val="000000"/>
        </w:rPr>
        <w:t>1</w:t>
      </w:r>
    </w:p>
    <w:p>
      <w:pPr>
        <w:tabs>
          <w:tab w:val="right" w:leader="dot" w:pos="9360"/>
        </w:tabs>
        <w:snapToGrid w:val="0"/>
        <w:spacing w:before="120" w:beforeLines="50" w:after="120" w:afterLines="50" w:line="276" w:lineRule="auto"/>
        <w:ind w:firstLine="210" w:firstLineChars="100"/>
        <w:rPr>
          <w:rFonts w:ascii="黑体" w:hAnsi="宋体" w:eastAsia="黑体"/>
          <w:color w:val="000000"/>
        </w:rPr>
      </w:pPr>
      <w:r>
        <w:rPr>
          <w:rFonts w:hint="eastAsia" w:ascii="宋体" w:hAnsi="宋体"/>
          <w:color w:val="000000"/>
          <w:szCs w:val="21"/>
        </w:rPr>
        <w:t>3.2</w:t>
      </w:r>
      <w:r>
        <w:rPr>
          <w:rFonts w:hint="eastAsia" w:ascii="黑体" w:hAnsi="宋体" w:eastAsia="黑体"/>
          <w:color w:val="000000"/>
        </w:rPr>
        <w:t xml:space="preserve">  评价要素 </w:t>
      </w:r>
      <w:r>
        <w:rPr>
          <w:rFonts w:hint="eastAsia" w:ascii="宋体" w:hAnsi="宋体"/>
          <w:color w:val="000000"/>
        </w:rPr>
        <w:t>……</w:t>
      </w:r>
      <w:r>
        <w:rPr>
          <w:rFonts w:hint="eastAsia" w:ascii="宋体" w:hAnsi="宋体"/>
          <w:color w:val="000000"/>
          <w:szCs w:val="21"/>
        </w:rPr>
        <w:t>…………………………………………………………………………………………</w:t>
      </w:r>
      <w:r>
        <w:rPr>
          <w:rFonts w:hint="eastAsia" w:ascii="宋体" w:hAnsi="宋体"/>
          <w:color w:val="000000"/>
        </w:rPr>
        <w:t>1</w:t>
      </w:r>
    </w:p>
    <w:p>
      <w:pPr>
        <w:tabs>
          <w:tab w:val="right" w:leader="dot" w:pos="9360"/>
        </w:tabs>
        <w:snapToGrid w:val="0"/>
        <w:spacing w:before="120" w:beforeLines="50" w:after="120" w:afterLines="50" w:line="276" w:lineRule="auto"/>
        <w:rPr>
          <w:rFonts w:ascii="宋体" w:hAnsi="宋体"/>
          <w:color w:val="000000"/>
        </w:rPr>
      </w:pPr>
      <w:r>
        <w:rPr>
          <w:rFonts w:hint="eastAsia" w:ascii="宋体" w:hAnsi="宋体"/>
          <w:color w:val="000000"/>
        </w:rPr>
        <w:t xml:space="preserve">4  </w:t>
      </w:r>
      <w:r>
        <w:rPr>
          <w:rFonts w:hint="eastAsia" w:ascii="黑体" w:hAnsi="宋体" w:eastAsia="黑体"/>
          <w:color w:val="000000"/>
          <w:kern w:val="0"/>
          <w:szCs w:val="20"/>
          <w:lang w:val="zh-CN"/>
        </w:rPr>
        <w:t xml:space="preserve">评价方法 </w:t>
      </w:r>
      <w:r>
        <w:rPr>
          <w:rFonts w:hint="eastAsia" w:ascii="宋体" w:hAnsi="宋体"/>
          <w:color w:val="000000"/>
        </w:rPr>
        <w:t>……</w:t>
      </w:r>
      <w:r>
        <w:rPr>
          <w:rFonts w:hint="eastAsia" w:ascii="宋体" w:hAnsi="宋体"/>
          <w:color w:val="000000"/>
          <w:szCs w:val="21"/>
        </w:rPr>
        <w:t>………………………………………………………………………………………………</w:t>
      </w:r>
      <w:r>
        <w:rPr>
          <w:rFonts w:hint="eastAsia" w:ascii="宋体" w:hAnsi="宋体"/>
          <w:color w:val="000000"/>
        </w:rPr>
        <w:t>1</w:t>
      </w:r>
    </w:p>
    <w:p>
      <w:pPr>
        <w:spacing w:line="276" w:lineRule="auto"/>
        <w:ind w:firstLine="210" w:firstLineChars="100"/>
        <w:rPr>
          <w:rFonts w:ascii="宋体" w:hAnsi="宋体"/>
          <w:color w:val="000000"/>
        </w:rPr>
      </w:pPr>
      <w:r>
        <w:rPr>
          <w:rFonts w:hint="eastAsia" w:ascii="宋体" w:hAnsi="宋体"/>
          <w:color w:val="000000"/>
          <w:szCs w:val="21"/>
        </w:rPr>
        <w:t xml:space="preserve">4.1  </w:t>
      </w:r>
      <w:r>
        <w:rPr>
          <w:rFonts w:hint="eastAsia" w:ascii="宋体" w:hAnsi="宋体" w:cs="宋体"/>
          <w:kern w:val="0"/>
          <w:szCs w:val="21"/>
        </w:rPr>
        <w:t xml:space="preserve">评价要素和模型   </w:t>
      </w:r>
      <w:r>
        <w:rPr>
          <w:rFonts w:hint="eastAsia" w:ascii="宋体" w:hAnsi="宋体"/>
          <w:color w:val="000000"/>
          <w:szCs w:val="21"/>
        </w:rPr>
        <w:t>……………………………………………………………………………………</w:t>
      </w:r>
      <w:r>
        <w:rPr>
          <w:rFonts w:hint="eastAsia" w:ascii="宋体" w:hAnsi="宋体"/>
          <w:color w:val="000000"/>
        </w:rPr>
        <w:t>1</w:t>
      </w:r>
    </w:p>
    <w:p>
      <w:pPr>
        <w:spacing w:line="276" w:lineRule="auto"/>
        <w:ind w:firstLine="210" w:firstLineChars="100"/>
        <w:rPr>
          <w:rFonts w:hint="eastAsia" w:ascii="宋体" w:hAnsi="宋体" w:eastAsia="宋体"/>
          <w:color w:val="000000"/>
          <w:lang w:val="en-US" w:eastAsia="zh-CN"/>
        </w:rPr>
      </w:pPr>
      <w:r>
        <w:rPr>
          <w:rFonts w:hint="eastAsia" w:ascii="宋体" w:hAnsi="宋体"/>
          <w:color w:val="000000"/>
        </w:rPr>
        <w:t>4.1.1 评价要素</w:t>
      </w:r>
      <w:r>
        <w:rPr>
          <w:rFonts w:hint="eastAsia" w:ascii="宋体" w:hAnsi="宋体"/>
          <w:color w:val="000000"/>
          <w:szCs w:val="21"/>
        </w:rPr>
        <w:t>………………………………………………………………………………………………</w:t>
      </w:r>
      <w:r>
        <w:rPr>
          <w:rFonts w:hint="eastAsia" w:ascii="宋体" w:hAnsi="宋体"/>
          <w:color w:val="000000"/>
          <w:szCs w:val="21"/>
          <w:lang w:val="en-US" w:eastAsia="zh-CN"/>
        </w:rPr>
        <w:t>1</w:t>
      </w:r>
    </w:p>
    <w:p>
      <w:pPr>
        <w:spacing w:line="276" w:lineRule="auto"/>
        <w:ind w:firstLine="210" w:firstLineChars="100"/>
        <w:rPr>
          <w:rFonts w:hint="eastAsia" w:ascii="宋体" w:hAnsi="宋体" w:eastAsia="宋体"/>
          <w:color w:val="000000"/>
          <w:szCs w:val="21"/>
          <w:lang w:val="en-US" w:eastAsia="zh-CN"/>
        </w:rPr>
      </w:pPr>
      <w:r>
        <w:rPr>
          <w:rFonts w:hint="eastAsia" w:ascii="宋体" w:hAnsi="宋体"/>
          <w:color w:val="000000"/>
        </w:rPr>
        <w:t>4.1.</w:t>
      </w:r>
      <w:r>
        <w:rPr>
          <w:rFonts w:hint="eastAsia" w:ascii="宋体" w:hAnsi="宋体"/>
          <w:color w:val="000000"/>
          <w:lang w:val="en-US" w:eastAsia="zh-CN"/>
        </w:rPr>
        <w:t xml:space="preserve">2 </w:t>
      </w:r>
      <w:r>
        <w:rPr>
          <w:rFonts w:hint="eastAsia" w:ascii="宋体" w:hAnsi="宋体"/>
          <w:color w:val="000000"/>
          <w:szCs w:val="21"/>
          <w:lang w:eastAsia="zh-CN"/>
        </w:rPr>
        <w:t>评价模型</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w:t>
      </w:r>
      <w:r>
        <w:rPr>
          <w:rFonts w:hint="eastAsia" w:ascii="宋体" w:hAnsi="宋体"/>
          <w:color w:val="000000"/>
          <w:szCs w:val="21"/>
          <w:lang w:val="en-US" w:eastAsia="zh-CN"/>
        </w:rPr>
        <w:t>2</w:t>
      </w:r>
    </w:p>
    <w:p>
      <w:pPr>
        <w:spacing w:line="276" w:lineRule="auto"/>
        <w:ind w:firstLine="210" w:firstLineChars="100"/>
        <w:rPr>
          <w:rFonts w:ascii="宋体" w:hAnsi="宋体" w:cs="宋体"/>
          <w:kern w:val="0"/>
          <w:szCs w:val="21"/>
        </w:rPr>
      </w:pPr>
      <w:r>
        <w:rPr>
          <w:rFonts w:hint="eastAsia" w:ascii="宋体" w:hAnsi="宋体"/>
          <w:color w:val="000000"/>
          <w:szCs w:val="21"/>
        </w:rPr>
        <w:t xml:space="preserve">4.2  </w:t>
      </w:r>
      <w:r>
        <w:rPr>
          <w:rFonts w:hint="eastAsia" w:ascii="宋体" w:hAnsi="宋体" w:cs="宋体"/>
          <w:kern w:val="0"/>
          <w:szCs w:val="21"/>
        </w:rPr>
        <w:t xml:space="preserve">定量和定性评价   </w:t>
      </w:r>
      <w:r>
        <w:rPr>
          <w:rFonts w:hint="eastAsia" w:ascii="宋体" w:hAnsi="宋体"/>
          <w:color w:val="000000"/>
          <w:szCs w:val="21"/>
        </w:rPr>
        <w:t>……………………………………………………………………………………</w:t>
      </w:r>
      <w:r>
        <w:rPr>
          <w:rFonts w:hint="eastAsia" w:ascii="宋体" w:hAnsi="宋体"/>
          <w:color w:val="000000"/>
        </w:rPr>
        <w:t>2</w:t>
      </w:r>
    </w:p>
    <w:p>
      <w:pPr>
        <w:tabs>
          <w:tab w:val="right" w:leader="dot" w:pos="9360"/>
        </w:tabs>
        <w:snapToGrid w:val="0"/>
        <w:spacing w:before="120" w:beforeLines="50" w:after="120" w:afterLines="50" w:line="276" w:lineRule="auto"/>
        <w:ind w:firstLine="210" w:firstLineChars="100"/>
        <w:jc w:val="left"/>
        <w:rPr>
          <w:rFonts w:hint="eastAsia" w:ascii="宋体" w:hAnsi="宋体"/>
          <w:color w:val="000000"/>
          <w:szCs w:val="21"/>
        </w:rPr>
      </w:pPr>
      <w:r>
        <w:rPr>
          <w:rFonts w:hint="eastAsia" w:ascii="宋体" w:hAnsi="宋体"/>
          <w:color w:val="000000"/>
          <w:szCs w:val="21"/>
        </w:rPr>
        <w:t xml:space="preserve">4.3 </w:t>
      </w:r>
      <w:r>
        <w:rPr>
          <w:rFonts w:hint="eastAsia" w:ascii="宋体" w:hAnsi="宋体"/>
          <w:color w:val="000000"/>
          <w:szCs w:val="21"/>
          <w:lang w:eastAsia="zh-CN"/>
        </w:rPr>
        <w:t>总体评价等级</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2</w:t>
      </w:r>
    </w:p>
    <w:p>
      <w:pPr>
        <w:tabs>
          <w:tab w:val="right" w:leader="dot" w:pos="9360"/>
        </w:tabs>
        <w:snapToGrid w:val="0"/>
        <w:spacing w:before="120" w:beforeLines="50" w:after="120" w:afterLines="50" w:line="276" w:lineRule="auto"/>
        <w:rPr>
          <w:rFonts w:ascii="宋体" w:hAnsi="宋体"/>
          <w:color w:val="000000"/>
          <w:szCs w:val="21"/>
        </w:rPr>
      </w:pPr>
      <w:r>
        <w:rPr>
          <w:rFonts w:hint="eastAsia" w:ascii="宋体" w:hAnsi="宋体"/>
          <w:color w:val="000000"/>
          <w:szCs w:val="21"/>
        </w:rPr>
        <w:t>5  评价</w:t>
      </w:r>
      <w:r>
        <w:rPr>
          <w:rFonts w:hint="eastAsia" w:ascii="黑体" w:hAnsi="宋体" w:eastAsia="黑体"/>
          <w:color w:val="000000"/>
          <w:szCs w:val="21"/>
        </w:rPr>
        <w:t>要求</w:t>
      </w:r>
      <w:r>
        <w:rPr>
          <w:rFonts w:hint="eastAsia" w:ascii="宋体" w:hAnsi="宋体"/>
          <w:color w:val="000000"/>
          <w:szCs w:val="21"/>
        </w:rPr>
        <w:t xml:space="preserve"> ……………………………………………………………………………………………………2</w:t>
      </w:r>
    </w:p>
    <w:p>
      <w:pPr>
        <w:tabs>
          <w:tab w:val="right" w:leader="dot" w:pos="9360"/>
        </w:tabs>
        <w:snapToGrid w:val="0"/>
        <w:spacing w:line="276" w:lineRule="auto"/>
        <w:ind w:firstLine="210" w:firstLineChars="100"/>
        <w:rPr>
          <w:rFonts w:ascii="宋体" w:hAnsi="宋体"/>
          <w:color w:val="000000"/>
          <w:szCs w:val="21"/>
        </w:rPr>
      </w:pPr>
      <w:r>
        <w:rPr>
          <w:rFonts w:hint="eastAsia" w:ascii="宋体" w:hAnsi="宋体"/>
          <w:color w:val="000000"/>
          <w:szCs w:val="21"/>
        </w:rPr>
        <w:t xml:space="preserve">5.1  </w:t>
      </w:r>
      <w:r>
        <w:rPr>
          <w:rFonts w:hint="eastAsia" w:ascii="宋体" w:hAnsi="宋体" w:cs="宋体"/>
          <w:kern w:val="0"/>
          <w:szCs w:val="21"/>
        </w:rPr>
        <w:t xml:space="preserve">领导力与区域支持  </w:t>
      </w:r>
      <w:r>
        <w:rPr>
          <w:rFonts w:hint="eastAsia" w:ascii="宋体" w:hAnsi="宋体"/>
          <w:color w:val="000000"/>
        </w:rPr>
        <w:t xml:space="preserve"> </w:t>
      </w:r>
      <w:r>
        <w:rPr>
          <w:rFonts w:hint="eastAsia" w:ascii="宋体" w:hAnsi="宋体"/>
          <w:color w:val="000000"/>
          <w:szCs w:val="21"/>
        </w:rPr>
        <w:t>…………………………………………………………………………………2</w:t>
      </w:r>
    </w:p>
    <w:p>
      <w:pPr>
        <w:tabs>
          <w:tab w:val="right" w:leader="dot" w:pos="9360"/>
        </w:tabs>
        <w:snapToGrid w:val="0"/>
        <w:spacing w:line="276" w:lineRule="auto"/>
        <w:ind w:firstLine="210" w:firstLineChars="100"/>
        <w:rPr>
          <w:rFonts w:ascii="宋体" w:hAnsi="宋体"/>
          <w:color w:val="000000"/>
          <w:szCs w:val="21"/>
        </w:rPr>
      </w:pPr>
      <w:r>
        <w:rPr>
          <w:rFonts w:hint="eastAsia" w:ascii="宋体" w:hAnsi="宋体"/>
          <w:color w:val="000000"/>
          <w:szCs w:val="21"/>
        </w:rPr>
        <w:t>5</w:t>
      </w:r>
      <w:r>
        <w:rPr>
          <w:rFonts w:ascii="宋体" w:hAnsi="宋体"/>
          <w:color w:val="000000"/>
          <w:szCs w:val="21"/>
        </w:rPr>
        <w:t xml:space="preserve">.2  </w:t>
      </w:r>
      <w:r>
        <w:rPr>
          <w:rFonts w:hint="eastAsia" w:ascii="宋体" w:hAnsi="宋体"/>
          <w:color w:val="000000"/>
          <w:szCs w:val="21"/>
        </w:rPr>
        <w:t>发展规划 ………………………………………………………………………………………………2</w:t>
      </w:r>
    </w:p>
    <w:p>
      <w:pPr>
        <w:spacing w:line="276" w:lineRule="auto"/>
        <w:ind w:firstLine="210" w:firstLineChars="100"/>
        <w:rPr>
          <w:rFonts w:ascii="宋体" w:hAnsi="宋体"/>
          <w:color w:val="000000"/>
          <w:szCs w:val="21"/>
        </w:rPr>
      </w:pPr>
      <w:r>
        <w:rPr>
          <w:rFonts w:hint="eastAsia" w:ascii="宋体" w:hAnsi="宋体"/>
          <w:color w:val="000000"/>
          <w:szCs w:val="21"/>
        </w:rPr>
        <w:t xml:space="preserve">5.3  </w:t>
      </w:r>
      <w:r>
        <w:rPr>
          <w:rFonts w:hint="eastAsia" w:ascii="宋体" w:hAnsi="宋体" w:cs="宋体"/>
          <w:kern w:val="0"/>
          <w:szCs w:val="21"/>
        </w:rPr>
        <w:t>基础构架</w:t>
      </w:r>
      <w:r>
        <w:rPr>
          <w:rFonts w:hint="eastAsia" w:ascii="宋体" w:hAnsi="宋体"/>
          <w:color w:val="000000"/>
        </w:rPr>
        <w:t xml:space="preserve"> </w:t>
      </w:r>
      <w:r>
        <w:rPr>
          <w:rFonts w:hint="eastAsia" w:ascii="宋体" w:hAnsi="宋体"/>
          <w:color w:val="000000"/>
          <w:szCs w:val="21"/>
        </w:rPr>
        <w:t>………………………………………………………………………………………………3</w:t>
      </w:r>
    </w:p>
    <w:p>
      <w:pPr>
        <w:spacing w:line="276" w:lineRule="auto"/>
        <w:ind w:firstLine="210" w:firstLineChars="100"/>
        <w:rPr>
          <w:rFonts w:ascii="宋体" w:hAnsi="宋体"/>
          <w:color w:val="000000"/>
          <w:szCs w:val="21"/>
        </w:rPr>
      </w:pPr>
      <w:r>
        <w:rPr>
          <w:rFonts w:hint="eastAsia" w:ascii="宋体" w:hAnsi="宋体"/>
          <w:color w:val="000000"/>
          <w:szCs w:val="21"/>
        </w:rPr>
        <w:t xml:space="preserve">5.4  </w:t>
      </w:r>
      <w:r>
        <w:rPr>
          <w:rFonts w:hint="eastAsia" w:ascii="宋体" w:hAnsi="宋体" w:cs="宋体"/>
          <w:kern w:val="0"/>
          <w:szCs w:val="21"/>
        </w:rPr>
        <w:t>现场安全管理</w:t>
      </w:r>
      <w:r>
        <w:rPr>
          <w:rFonts w:hint="eastAsia" w:ascii="宋体" w:hAnsi="宋体"/>
          <w:color w:val="000000"/>
          <w:szCs w:val="21"/>
        </w:rPr>
        <w:t xml:space="preserve"> …………………………………………………………………………………………4</w:t>
      </w:r>
    </w:p>
    <w:p>
      <w:pPr>
        <w:spacing w:line="276" w:lineRule="auto"/>
        <w:ind w:firstLine="210" w:firstLineChars="100"/>
        <w:rPr>
          <w:rFonts w:ascii="宋体" w:hAnsi="宋体"/>
          <w:color w:val="000000"/>
          <w:szCs w:val="21"/>
        </w:rPr>
      </w:pPr>
      <w:r>
        <w:rPr>
          <w:rFonts w:hint="eastAsia" w:ascii="宋体" w:hAnsi="宋体"/>
          <w:color w:val="000000"/>
          <w:szCs w:val="21"/>
        </w:rPr>
        <w:t xml:space="preserve">5.5  </w:t>
      </w:r>
      <w:r>
        <w:rPr>
          <w:rFonts w:hint="eastAsia" w:ascii="宋体" w:hAnsi="宋体" w:cs="宋体"/>
          <w:kern w:val="0"/>
          <w:szCs w:val="21"/>
        </w:rPr>
        <w:t>人员要求</w:t>
      </w:r>
      <w:r>
        <w:rPr>
          <w:rFonts w:hint="eastAsia" w:ascii="宋体" w:hAnsi="宋体"/>
          <w:color w:val="000000"/>
          <w:szCs w:val="21"/>
        </w:rPr>
        <w:t xml:space="preserve"> ………………………………………………………………………………………………4</w:t>
      </w:r>
    </w:p>
    <w:p>
      <w:pPr>
        <w:spacing w:line="276" w:lineRule="auto"/>
        <w:ind w:firstLine="210" w:firstLineChars="100"/>
        <w:rPr>
          <w:rFonts w:ascii="宋体" w:hAnsi="宋体"/>
          <w:color w:val="000000"/>
          <w:szCs w:val="21"/>
        </w:rPr>
      </w:pPr>
      <w:r>
        <w:rPr>
          <w:rFonts w:hint="eastAsia" w:ascii="宋体" w:hAnsi="宋体"/>
          <w:color w:val="000000"/>
          <w:szCs w:val="21"/>
        </w:rPr>
        <w:t>5.6  装备要求 ………………………………………………………………………………………………5</w:t>
      </w:r>
    </w:p>
    <w:p>
      <w:pPr>
        <w:spacing w:line="276" w:lineRule="auto"/>
        <w:ind w:firstLine="210" w:firstLineChars="100"/>
        <w:rPr>
          <w:rFonts w:ascii="宋体" w:hAnsi="宋体"/>
          <w:color w:val="000000"/>
          <w:szCs w:val="21"/>
        </w:rPr>
      </w:pPr>
      <w:r>
        <w:rPr>
          <w:rFonts w:hint="eastAsia" w:ascii="宋体" w:hAnsi="宋体"/>
          <w:color w:val="000000"/>
          <w:szCs w:val="21"/>
        </w:rPr>
        <w:t>5.7  技术要求 ………………………………………………………………………………………………5</w:t>
      </w:r>
    </w:p>
    <w:p>
      <w:pPr>
        <w:spacing w:line="276" w:lineRule="auto"/>
        <w:ind w:firstLine="210" w:firstLineChars="100"/>
        <w:rPr>
          <w:rFonts w:ascii="宋体" w:hAnsi="宋体"/>
          <w:color w:val="000000"/>
          <w:szCs w:val="21"/>
        </w:rPr>
      </w:pPr>
      <w:r>
        <w:rPr>
          <w:rFonts w:hint="eastAsia" w:ascii="宋体" w:hAnsi="宋体"/>
          <w:color w:val="000000"/>
          <w:szCs w:val="21"/>
        </w:rPr>
        <w:t>5.8  作业环境 ………………………………………………………………………………………………5</w:t>
      </w:r>
    </w:p>
    <w:p>
      <w:pPr>
        <w:spacing w:line="276" w:lineRule="auto"/>
        <w:ind w:firstLine="210" w:firstLineChars="100"/>
        <w:rPr>
          <w:rFonts w:ascii="宋体" w:hAnsi="宋体"/>
          <w:color w:val="000000"/>
          <w:szCs w:val="21"/>
        </w:rPr>
      </w:pPr>
      <w:r>
        <w:rPr>
          <w:rFonts w:hint="eastAsia" w:ascii="宋体" w:hAnsi="宋体"/>
          <w:color w:val="000000"/>
          <w:szCs w:val="21"/>
        </w:rPr>
        <w:t>5.9  评价与激励 ……………………………………………………………………………………………6</w:t>
      </w:r>
    </w:p>
    <w:p>
      <w:pPr>
        <w:tabs>
          <w:tab w:val="right" w:leader="dot" w:pos="9360"/>
        </w:tabs>
        <w:snapToGrid w:val="0"/>
        <w:spacing w:before="120" w:beforeLines="50" w:after="120" w:afterLines="50" w:line="276" w:lineRule="auto"/>
        <w:rPr>
          <w:rFonts w:ascii="宋体" w:hAnsi="宋体"/>
          <w:color w:val="000000"/>
          <w:szCs w:val="21"/>
        </w:rPr>
      </w:pPr>
      <w:r>
        <w:rPr>
          <w:rFonts w:hint="eastAsia" w:ascii="宋体" w:hAnsi="宋体"/>
          <w:color w:val="000000"/>
          <w:szCs w:val="21"/>
        </w:rPr>
        <w:t>附录A（资料性附录） …………………………………………………………………………………………8</w:t>
      </w:r>
    </w:p>
    <w:p>
      <w:pPr>
        <w:tabs>
          <w:tab w:val="right" w:leader="dot" w:pos="9360"/>
        </w:tabs>
        <w:snapToGrid w:val="0"/>
        <w:spacing w:before="120" w:beforeLines="50" w:after="120" w:afterLines="50" w:line="276" w:lineRule="auto"/>
        <w:rPr>
          <w:rFonts w:ascii="宋体" w:hAnsi="宋体"/>
          <w:color w:val="000000"/>
          <w:szCs w:val="21"/>
        </w:rPr>
        <w:sectPr>
          <w:footerReference r:id="rId8" w:type="default"/>
          <w:pgSz w:w="11906" w:h="16838"/>
          <w:pgMar w:top="1871" w:right="1134" w:bottom="1134" w:left="1418" w:header="1418" w:footer="851" w:gutter="0"/>
          <w:pgNumType w:fmt="upperRoman" w:start="1"/>
          <w:cols w:space="425" w:num="1"/>
          <w:docGrid w:linePitch="312" w:charSpace="0"/>
        </w:sectPr>
      </w:pPr>
      <w:r>
        <w:rPr>
          <w:rFonts w:hint="eastAsia" w:ascii="宋体" w:hAnsi="宋体"/>
          <w:color w:val="000000"/>
          <w:szCs w:val="21"/>
        </w:rPr>
        <w:t>参考文献…………………………………………………………………………………………………………8</w:t>
      </w:r>
    </w:p>
    <w:p>
      <w:pPr>
        <w:tabs>
          <w:tab w:val="center" w:pos="4677"/>
          <w:tab w:val="left" w:pos="7125"/>
        </w:tabs>
        <w:snapToGrid w:val="0"/>
        <w:spacing w:line="276" w:lineRule="auto"/>
        <w:rPr>
          <w:rFonts w:ascii="黑体" w:hAnsi="宋体" w:eastAsia="黑体"/>
          <w:color w:val="000000"/>
          <w:szCs w:val="21"/>
        </w:rPr>
      </w:pPr>
    </w:p>
    <w:p>
      <w:pPr>
        <w:spacing w:line="276" w:lineRule="auto"/>
        <w:jc w:val="center"/>
      </w:pPr>
      <w:r>
        <w:rPr>
          <w:rFonts w:hint="eastAsia" w:ascii="黑体" w:hAnsi="宋体" w:eastAsia="黑体"/>
          <w:sz w:val="32"/>
        </w:rPr>
        <w:t>前    言</w:t>
      </w:r>
    </w:p>
    <w:p>
      <w:pPr>
        <w:spacing w:line="276" w:lineRule="auto"/>
        <w:rPr>
          <w:rFonts w:hAnsi="宋体"/>
          <w:color w:val="000000"/>
          <w:szCs w:val="21"/>
        </w:rPr>
      </w:pPr>
    </w:p>
    <w:p>
      <w:pPr>
        <w:spacing w:line="276" w:lineRule="auto"/>
        <w:ind w:firstLine="420" w:firstLineChars="200"/>
        <w:rPr>
          <w:rFonts w:hAnsi="宋体"/>
          <w:color w:val="000000"/>
          <w:szCs w:val="21"/>
        </w:rPr>
      </w:pPr>
      <w:r>
        <w:rPr>
          <w:rFonts w:hint="eastAsia" w:hAnsi="宋体"/>
          <w:color w:val="000000"/>
          <w:szCs w:val="21"/>
        </w:rPr>
        <w:t>本导则为区域供电企业提供了配网不停电作业能力建设评价的方法与指标依据。</w:t>
      </w:r>
    </w:p>
    <w:p>
      <w:pPr>
        <w:spacing w:line="276" w:lineRule="auto"/>
        <w:ind w:firstLine="420" w:firstLineChars="200"/>
        <w:rPr>
          <w:rFonts w:hAnsi="宋体"/>
          <w:color w:val="000000"/>
          <w:szCs w:val="21"/>
        </w:rPr>
      </w:pPr>
      <w:r>
        <w:rPr>
          <w:rFonts w:hint="eastAsia" w:hAnsi="宋体"/>
          <w:color w:val="000000"/>
          <w:szCs w:val="21"/>
        </w:rPr>
        <w:t>通过对配网不停电作业发展需求和现实情况的分析，对领导力、发展规划、基本架构、现场安全、人员能力、装备设施、技术要求、作业环境和评价与激励等多种要素进行综合评价，帮助区域供电企业清晰的了解自身现状，促进配网不停电作业能力提升，从而达到提高区域的供电可靠性，优化营商环境的目的。</w:t>
      </w:r>
    </w:p>
    <w:p>
      <w:pPr>
        <w:spacing w:line="276" w:lineRule="auto"/>
        <w:ind w:firstLine="420" w:firstLineChars="200"/>
        <w:rPr>
          <w:rFonts w:hAnsi="宋体"/>
          <w:color w:val="000000"/>
          <w:szCs w:val="21"/>
        </w:rPr>
      </w:pPr>
      <w:r>
        <w:rPr>
          <w:rFonts w:hint="eastAsia" w:hAnsi="宋体"/>
          <w:color w:val="000000"/>
          <w:szCs w:val="21"/>
        </w:rPr>
        <w:t>请注意本文件的某些内容可能涉及专利。本文件的发布机构不承担识别这些专利的责任。</w:t>
      </w:r>
    </w:p>
    <w:p>
      <w:pPr>
        <w:spacing w:line="276" w:lineRule="auto"/>
        <w:ind w:firstLine="420" w:firstLineChars="200"/>
        <w:rPr>
          <w:rFonts w:hAnsi="宋体"/>
          <w:color w:val="000000"/>
          <w:szCs w:val="21"/>
        </w:rPr>
      </w:pPr>
      <w:r>
        <w:rPr>
          <w:rFonts w:hint="eastAsia" w:hAnsi="宋体"/>
          <w:color w:val="000000"/>
          <w:szCs w:val="21"/>
        </w:rPr>
        <w:t>本标准由</w:t>
      </w:r>
      <w:r>
        <w:rPr>
          <w:rFonts w:hint="eastAsia" w:ascii="宋体" w:hAnsi="宋体"/>
          <w:bCs/>
          <w:color w:val="000000"/>
          <w:szCs w:val="21"/>
        </w:rPr>
        <w:t>中国电工技术学会</w:t>
      </w:r>
      <w:r>
        <w:rPr>
          <w:rFonts w:hint="eastAsia" w:hAnsi="宋体"/>
          <w:color w:val="000000"/>
          <w:szCs w:val="21"/>
        </w:rPr>
        <w:t>提出。</w:t>
      </w:r>
    </w:p>
    <w:p>
      <w:pPr>
        <w:spacing w:line="276" w:lineRule="auto"/>
        <w:ind w:firstLine="420" w:firstLineChars="200"/>
        <w:rPr>
          <w:rFonts w:hAnsi="宋体"/>
          <w:color w:val="000000"/>
          <w:szCs w:val="21"/>
        </w:rPr>
      </w:pPr>
      <w:r>
        <w:rPr>
          <w:rFonts w:hint="eastAsia" w:hAnsi="宋体"/>
          <w:color w:val="000000"/>
          <w:szCs w:val="21"/>
        </w:rPr>
        <w:t>本标准起草单位：</w:t>
      </w:r>
      <w:r>
        <w:rPr>
          <w:rFonts w:hAnsi="宋体"/>
          <w:color w:val="000000"/>
          <w:szCs w:val="21"/>
        </w:rPr>
        <w:t xml:space="preserve"> </w:t>
      </w:r>
    </w:p>
    <w:p>
      <w:pPr>
        <w:spacing w:line="276" w:lineRule="auto"/>
        <w:ind w:firstLine="420" w:firstLineChars="200"/>
        <w:rPr>
          <w:rFonts w:hAnsi="宋体"/>
          <w:color w:val="000000"/>
          <w:szCs w:val="21"/>
        </w:rPr>
      </w:pPr>
      <w:r>
        <w:rPr>
          <w:rFonts w:hint="eastAsia" w:hAnsi="宋体"/>
          <w:color w:val="000000"/>
          <w:szCs w:val="21"/>
        </w:rPr>
        <w:t>本标准主要起草人：</w:t>
      </w:r>
      <w:r>
        <w:rPr>
          <w:rFonts w:hAnsi="宋体"/>
          <w:color w:val="000000"/>
          <w:szCs w:val="21"/>
        </w:rPr>
        <w:t xml:space="preserve"> </w:t>
      </w:r>
    </w:p>
    <w:p>
      <w:pPr>
        <w:spacing w:before="120" w:beforeLines="50" w:after="120" w:afterLines="50" w:line="276" w:lineRule="auto"/>
        <w:ind w:right="1685"/>
        <w:rPr>
          <w:b/>
          <w:color w:val="000000"/>
          <w:sz w:val="28"/>
          <w:szCs w:val="28"/>
        </w:rPr>
        <w:sectPr>
          <w:type w:val="oddPage"/>
          <w:pgSz w:w="11906" w:h="16838"/>
          <w:pgMar w:top="1871" w:right="1134" w:bottom="1134" w:left="1418" w:header="1418" w:footer="851" w:gutter="0"/>
          <w:pgNumType w:fmt="upperRoman"/>
          <w:cols w:space="425" w:num="1"/>
          <w:docGrid w:linePitch="312" w:charSpace="0"/>
        </w:sectPr>
      </w:pPr>
    </w:p>
    <w:p>
      <w:pPr>
        <w:tabs>
          <w:tab w:val="left" w:pos="4950"/>
        </w:tabs>
        <w:spacing w:line="276" w:lineRule="auto"/>
        <w:rPr>
          <w:rFonts w:ascii="黑体" w:eastAsia="黑体"/>
          <w:color w:val="000000"/>
          <w:sz w:val="32"/>
          <w:szCs w:val="20"/>
        </w:rPr>
      </w:pPr>
    </w:p>
    <w:p>
      <w:pPr>
        <w:spacing w:line="276" w:lineRule="auto"/>
        <w:ind w:right="400"/>
        <w:jc w:val="center"/>
        <w:rPr>
          <w:rFonts w:hint="eastAsia" w:ascii="黑体" w:hAnsi="黑体" w:eastAsia="黑体" w:cs="黑体"/>
          <w:kern w:val="0"/>
          <w:sz w:val="32"/>
          <w:szCs w:val="32"/>
        </w:rPr>
      </w:pPr>
      <w:r>
        <w:rPr>
          <w:rFonts w:hint="eastAsia" w:ascii="黑体" w:hAnsi="黑体" w:eastAsia="黑体" w:cs="黑体"/>
          <w:bCs/>
          <w:color w:val="000000"/>
          <w:sz w:val="32"/>
          <w:szCs w:val="32"/>
        </w:rPr>
        <w:t>电力企业配网不停电作业</w:t>
      </w:r>
      <w:r>
        <w:rPr>
          <w:rFonts w:hint="eastAsia" w:ascii="黑体" w:hAnsi="黑体" w:eastAsia="黑体" w:cs="黑体"/>
          <w:kern w:val="0"/>
          <w:sz w:val="32"/>
          <w:szCs w:val="32"/>
        </w:rPr>
        <w:t>能力建设评价导则</w:t>
      </w:r>
    </w:p>
    <w:p>
      <w:pPr>
        <w:autoSpaceDE w:val="0"/>
        <w:autoSpaceDN w:val="0"/>
        <w:adjustRightInd w:val="0"/>
        <w:spacing w:before="240" w:beforeLines="100" w:after="240" w:afterLines="100" w:line="276" w:lineRule="auto"/>
        <w:rPr>
          <w:rFonts w:ascii="黑体" w:hAnsi="黑体" w:eastAsia="黑体"/>
          <w:color w:val="000000"/>
          <w:kern w:val="0"/>
          <w:szCs w:val="21"/>
          <w:lang w:val="zh-CN"/>
        </w:rPr>
      </w:pPr>
      <w:r>
        <w:rPr>
          <w:rFonts w:hint="eastAsia" w:ascii="黑体" w:hAnsi="黑体" w:eastAsia="黑体"/>
          <w:color w:val="000000"/>
          <w:kern w:val="0"/>
          <w:szCs w:val="21"/>
          <w:lang w:val="zh-CN"/>
        </w:rPr>
        <w:t xml:space="preserve">1  范围     </w:t>
      </w:r>
    </w:p>
    <w:p>
      <w:pPr>
        <w:spacing w:line="276" w:lineRule="auto"/>
        <w:ind w:firstLine="420" w:firstLineChars="200"/>
        <w:rPr>
          <w:szCs w:val="28"/>
        </w:rPr>
      </w:pPr>
      <w:r>
        <w:rPr>
          <w:rFonts w:hint="eastAsia"/>
          <w:szCs w:val="28"/>
        </w:rPr>
        <w:t>本导则规定了开展</w:t>
      </w:r>
      <w:r>
        <w:rPr>
          <w:rFonts w:hint="eastAsia"/>
          <w:color w:val="000000" w:themeColor="text1"/>
          <w:szCs w:val="28"/>
          <w14:textFill>
            <w14:solidFill>
              <w14:schemeClr w14:val="tx1"/>
            </w14:solidFill>
          </w14:textFill>
        </w:rPr>
        <w:t>10kV/20kV</w:t>
      </w:r>
      <w:r>
        <w:rPr>
          <w:rFonts w:hint="eastAsia"/>
          <w:szCs w:val="28"/>
        </w:rPr>
        <w:t>配网不停电作业能力建设评价的方法和指标体系。</w:t>
      </w:r>
    </w:p>
    <w:p>
      <w:pPr>
        <w:spacing w:line="276" w:lineRule="auto"/>
        <w:ind w:firstLine="420" w:firstLineChars="200"/>
        <w:rPr>
          <w:szCs w:val="21"/>
        </w:rPr>
      </w:pPr>
      <w:r>
        <w:rPr>
          <w:rFonts w:hint="eastAsia"/>
          <w:szCs w:val="28"/>
        </w:rPr>
        <w:t>本导则</w:t>
      </w:r>
      <w:r>
        <w:rPr>
          <w:szCs w:val="28"/>
        </w:rPr>
        <w:t>适用于</w:t>
      </w:r>
      <w:r>
        <w:rPr>
          <w:rFonts w:hint="eastAsia"/>
          <w:szCs w:val="28"/>
        </w:rPr>
        <w:t>具有配网不停电作业管理职责、并能独立开展作业的区域供电企业进行自我评价或第三方评价</w:t>
      </w:r>
      <w:r>
        <w:rPr>
          <w:rFonts w:hint="eastAsia"/>
          <w:szCs w:val="21"/>
        </w:rPr>
        <w:t>。</w:t>
      </w:r>
    </w:p>
    <w:p>
      <w:pPr>
        <w:spacing w:line="276" w:lineRule="auto"/>
        <w:ind w:firstLine="420" w:firstLineChars="200"/>
        <w:rPr>
          <w:szCs w:val="21"/>
        </w:rPr>
      </w:pPr>
    </w:p>
    <w:p>
      <w:pPr>
        <w:autoSpaceDE w:val="0"/>
        <w:autoSpaceDN w:val="0"/>
        <w:adjustRightInd w:val="0"/>
        <w:spacing w:before="240" w:beforeLines="100" w:after="240" w:afterLines="100" w:line="276" w:lineRule="auto"/>
        <w:rPr>
          <w:rFonts w:ascii="黑体" w:hAnsi="黑体" w:eastAsia="黑体"/>
          <w:color w:val="000000"/>
          <w:kern w:val="0"/>
          <w:szCs w:val="21"/>
          <w:lang w:val="zh-CN"/>
        </w:rPr>
      </w:pPr>
      <w:r>
        <w:rPr>
          <w:rFonts w:hint="eastAsia" w:ascii="黑体" w:hAnsi="黑体" w:eastAsia="黑体"/>
          <w:color w:val="000000"/>
          <w:kern w:val="0"/>
          <w:szCs w:val="21"/>
          <w:lang w:val="zh-CN"/>
        </w:rPr>
        <w:t>2  规范性引用文件</w:t>
      </w:r>
    </w:p>
    <w:p>
      <w:pPr>
        <w:spacing w:line="276" w:lineRule="auto"/>
        <w:ind w:firstLine="420" w:firstLineChars="200"/>
        <w:rPr>
          <w:rFonts w:ascii="宋体" w:hAnsi="宋体"/>
          <w:color w:val="000000"/>
          <w:szCs w:val="21"/>
        </w:rPr>
      </w:pPr>
      <w:r>
        <w:rPr>
          <w:rFonts w:hint="eastAsia" w:ascii="宋体" w:hAnsi="宋体"/>
          <w:color w:val="000000"/>
          <w:szCs w:val="21"/>
        </w:rPr>
        <w:t>下列文件对于本导则的应用是必不可少的，其最新版本(包括所有的修改单)适用于本导则。</w:t>
      </w:r>
    </w:p>
    <w:p>
      <w:pPr>
        <w:spacing w:line="276" w:lineRule="auto"/>
        <w:ind w:firstLine="435"/>
        <w:rPr>
          <w:rFonts w:ascii="宋体" w:hAnsi="宋体"/>
          <w:color w:val="000000"/>
          <w:szCs w:val="21"/>
        </w:rPr>
      </w:pPr>
      <w:r>
        <w:rPr>
          <w:rFonts w:hint="eastAsia" w:ascii="宋体" w:hAnsi="宋体"/>
          <w:color w:val="000000"/>
          <w:szCs w:val="21"/>
        </w:rPr>
        <w:t>GB/T 26859  电力安全工作规程电力线路部分</w:t>
      </w:r>
    </w:p>
    <w:p>
      <w:pPr>
        <w:spacing w:line="276" w:lineRule="auto"/>
        <w:ind w:firstLine="435"/>
        <w:rPr>
          <w:rFonts w:ascii="宋体" w:hAnsi="宋体"/>
          <w:color w:val="000000"/>
          <w:szCs w:val="21"/>
        </w:rPr>
      </w:pPr>
      <w:r>
        <w:rPr>
          <w:rFonts w:ascii="宋体" w:hAnsi="宋体"/>
          <w:color w:val="000000"/>
          <w:szCs w:val="21"/>
        </w:rPr>
        <w:t xml:space="preserve">GB/T 14286 </w:t>
      </w:r>
      <w:r>
        <w:rPr>
          <w:rFonts w:hint="eastAsia" w:ascii="宋体" w:hAnsi="宋体"/>
          <w:color w:val="000000"/>
          <w:szCs w:val="21"/>
        </w:rPr>
        <w:t xml:space="preserve"> 带电作业</w:t>
      </w:r>
      <w:r>
        <w:rPr>
          <w:rFonts w:ascii="宋体" w:hAnsi="宋体"/>
          <w:color w:val="000000"/>
          <w:szCs w:val="21"/>
        </w:rPr>
        <w:t>工具设备</w:t>
      </w:r>
      <w:r>
        <w:rPr>
          <w:rFonts w:hint="eastAsia" w:ascii="宋体" w:hAnsi="宋体"/>
          <w:color w:val="000000"/>
          <w:szCs w:val="21"/>
        </w:rPr>
        <w:t>术语</w:t>
      </w:r>
    </w:p>
    <w:p>
      <w:pPr>
        <w:spacing w:line="276" w:lineRule="auto"/>
        <w:ind w:firstLine="435"/>
        <w:rPr>
          <w:rFonts w:ascii="宋体" w:hAnsi="宋体"/>
          <w:color w:val="000000"/>
          <w:szCs w:val="21"/>
        </w:rPr>
      </w:pPr>
      <w:r>
        <w:rPr>
          <w:rFonts w:ascii="宋体" w:hAnsi="宋体"/>
          <w:color w:val="000000"/>
          <w:szCs w:val="21"/>
        </w:rPr>
        <w:t xml:space="preserve">GB/T 18857 </w:t>
      </w:r>
      <w:r>
        <w:rPr>
          <w:rFonts w:hint="eastAsia" w:ascii="宋体" w:hAnsi="宋体"/>
          <w:color w:val="000000"/>
          <w:szCs w:val="21"/>
        </w:rPr>
        <w:t xml:space="preserve"> 配电</w:t>
      </w:r>
      <w:r>
        <w:rPr>
          <w:rFonts w:ascii="宋体" w:hAnsi="宋体"/>
          <w:color w:val="000000"/>
          <w:szCs w:val="21"/>
        </w:rPr>
        <w:t>线路</w:t>
      </w:r>
      <w:r>
        <w:rPr>
          <w:rFonts w:hint="eastAsia" w:ascii="宋体" w:hAnsi="宋体"/>
          <w:color w:val="000000"/>
          <w:szCs w:val="21"/>
        </w:rPr>
        <w:t>不停电作业</w:t>
      </w:r>
      <w:r>
        <w:rPr>
          <w:rFonts w:ascii="宋体" w:hAnsi="宋体"/>
          <w:color w:val="000000"/>
          <w:szCs w:val="21"/>
        </w:rPr>
        <w:t>技术</w:t>
      </w:r>
      <w:r>
        <w:rPr>
          <w:rFonts w:hint="eastAsia" w:ascii="宋体" w:hAnsi="宋体"/>
          <w:color w:val="000000"/>
          <w:szCs w:val="21"/>
        </w:rPr>
        <w:t>导则</w:t>
      </w:r>
    </w:p>
    <w:p>
      <w:pPr>
        <w:spacing w:line="276" w:lineRule="auto"/>
        <w:ind w:firstLine="435"/>
        <w:rPr>
          <w:rFonts w:ascii="宋体" w:hAnsi="宋体"/>
          <w:color w:val="000000"/>
          <w:szCs w:val="21"/>
        </w:rPr>
      </w:pPr>
      <w:r>
        <w:rPr>
          <w:rFonts w:hint="eastAsia" w:ascii="宋体" w:hAnsi="宋体"/>
          <w:color w:val="000000"/>
          <w:szCs w:val="21"/>
        </w:rPr>
        <w:t>DL/T  974   带电作业用工具库房</w:t>
      </w:r>
    </w:p>
    <w:p>
      <w:pPr>
        <w:spacing w:line="276" w:lineRule="auto"/>
        <w:ind w:firstLine="435"/>
        <w:rPr>
          <w:rFonts w:ascii="宋体" w:hAnsi="宋体"/>
          <w:color w:val="000000"/>
          <w:szCs w:val="21"/>
        </w:rPr>
      </w:pPr>
      <w:r>
        <w:rPr>
          <w:rFonts w:hint="eastAsia" w:ascii="宋体" w:hAnsi="宋体"/>
          <w:color w:val="000000"/>
          <w:szCs w:val="21"/>
        </w:rPr>
        <w:t>DL/T  976   带电作业用工具、装置和设备预防性试验规程</w:t>
      </w:r>
    </w:p>
    <w:p>
      <w:pPr>
        <w:spacing w:line="276" w:lineRule="auto"/>
        <w:ind w:firstLine="420" w:firstLineChars="200"/>
        <w:rPr>
          <w:rFonts w:ascii="宋体" w:hAnsi="宋体"/>
          <w:color w:val="000000"/>
          <w:szCs w:val="21"/>
        </w:rPr>
      </w:pPr>
      <w:r>
        <w:rPr>
          <w:rFonts w:hint="eastAsia" w:ascii="宋体" w:hAnsi="宋体"/>
          <w:color w:val="000000"/>
          <w:szCs w:val="21"/>
        </w:rPr>
        <w:t>T/CES 048   10kV（20kV）及以下配电网不停电作业规划导则</w:t>
      </w:r>
    </w:p>
    <w:p>
      <w:pPr>
        <w:spacing w:line="276" w:lineRule="auto"/>
        <w:ind w:firstLine="435"/>
        <w:rPr>
          <w:rFonts w:ascii="宋体" w:hAnsi="宋体"/>
          <w:color w:val="000000"/>
          <w:szCs w:val="21"/>
        </w:rPr>
      </w:pPr>
      <w:r>
        <w:rPr>
          <w:rFonts w:ascii="宋体" w:hAnsi="宋体"/>
          <w:color w:val="000000"/>
          <w:szCs w:val="21"/>
        </w:rPr>
        <w:t>T</w:t>
      </w:r>
      <w:r>
        <w:rPr>
          <w:rFonts w:hint="eastAsia" w:ascii="宋体" w:hAnsi="宋体"/>
          <w:color w:val="000000"/>
          <w:szCs w:val="21"/>
        </w:rPr>
        <w:t>/</w:t>
      </w:r>
      <w:r>
        <w:rPr>
          <w:rFonts w:ascii="宋体" w:hAnsi="宋体"/>
          <w:color w:val="000000"/>
          <w:szCs w:val="21"/>
        </w:rPr>
        <w:t xml:space="preserve">CEC 181 </w:t>
      </w:r>
      <w:r>
        <w:rPr>
          <w:rFonts w:hint="eastAsia" w:ascii="宋体" w:hAnsi="宋体"/>
          <w:color w:val="000000"/>
          <w:szCs w:val="21"/>
        </w:rPr>
        <w:t xml:space="preserve">  电力企业</w:t>
      </w:r>
      <w:r>
        <w:rPr>
          <w:rFonts w:ascii="宋体" w:hAnsi="宋体"/>
          <w:color w:val="000000"/>
          <w:szCs w:val="21"/>
        </w:rPr>
        <w:t>标准</w:t>
      </w:r>
      <w:r>
        <w:rPr>
          <w:rFonts w:hint="eastAsia" w:ascii="宋体" w:hAnsi="宋体"/>
          <w:color w:val="000000"/>
          <w:szCs w:val="21"/>
        </w:rPr>
        <w:t>化</w:t>
      </w:r>
      <w:r>
        <w:rPr>
          <w:rFonts w:ascii="宋体" w:hAnsi="宋体"/>
          <w:color w:val="000000"/>
          <w:szCs w:val="21"/>
        </w:rPr>
        <w:t>工作评价与改进</w:t>
      </w:r>
    </w:p>
    <w:p>
      <w:pPr>
        <w:spacing w:line="276" w:lineRule="auto"/>
        <w:ind w:firstLine="435"/>
        <w:rPr>
          <w:rFonts w:ascii="宋体" w:hAnsi="宋体"/>
          <w:color w:val="000000"/>
          <w:szCs w:val="21"/>
        </w:rPr>
      </w:pPr>
      <w:r>
        <w:rPr>
          <w:rFonts w:hint="eastAsia" w:ascii="宋体" w:hAnsi="宋体"/>
          <w:color w:val="000000"/>
          <w:szCs w:val="21"/>
        </w:rPr>
        <w:t>Q/GDW 10520 10kV配网不停电作业规范</w:t>
      </w:r>
    </w:p>
    <w:p>
      <w:pPr>
        <w:spacing w:line="276" w:lineRule="auto"/>
        <w:rPr>
          <w:rFonts w:ascii="宋体" w:hAnsi="宋体"/>
          <w:color w:val="000000"/>
          <w:szCs w:val="21"/>
        </w:rPr>
      </w:pPr>
    </w:p>
    <w:p>
      <w:pPr>
        <w:autoSpaceDE w:val="0"/>
        <w:autoSpaceDN w:val="0"/>
        <w:adjustRightInd w:val="0"/>
        <w:spacing w:before="240" w:beforeLines="100" w:after="240" w:afterLines="100" w:line="276" w:lineRule="auto"/>
        <w:rPr>
          <w:rFonts w:ascii="黑体" w:hAnsi="黑体" w:eastAsia="黑体"/>
          <w:color w:val="000000"/>
          <w:kern w:val="0"/>
          <w:szCs w:val="21"/>
          <w:lang w:val="zh-CN"/>
        </w:rPr>
      </w:pPr>
      <w:r>
        <w:rPr>
          <w:rFonts w:hint="eastAsia" w:ascii="黑体" w:hAnsi="黑体" w:eastAsia="黑体"/>
          <w:color w:val="000000"/>
          <w:kern w:val="0"/>
          <w:szCs w:val="21"/>
          <w:lang w:val="zh-CN"/>
        </w:rPr>
        <w:t>3  术语和定义</w:t>
      </w:r>
    </w:p>
    <w:p>
      <w:pPr>
        <w:autoSpaceDE w:val="0"/>
        <w:autoSpaceDN w:val="0"/>
        <w:adjustRightInd w:val="0"/>
        <w:spacing w:before="240" w:beforeLines="100" w:after="240" w:afterLines="100" w:line="276" w:lineRule="auto"/>
        <w:ind w:firstLine="420"/>
        <w:rPr>
          <w:rFonts w:hAnsi="宋体"/>
          <w:color w:val="000000"/>
          <w:szCs w:val="21"/>
        </w:rPr>
      </w:pPr>
      <w:r>
        <w:rPr>
          <w:rFonts w:hint="eastAsia" w:hAnsi="宋体"/>
          <w:color w:val="000000"/>
          <w:szCs w:val="21"/>
        </w:rPr>
        <w:t>下列术语和定义适用于本导则。</w:t>
      </w:r>
    </w:p>
    <w:p>
      <w:pPr>
        <w:spacing w:before="120" w:beforeLines="50" w:after="120" w:afterLines="50" w:line="276" w:lineRule="auto"/>
        <w:rPr>
          <w:rFonts w:ascii="黑体" w:hAnsi="黑体" w:eastAsia="黑体"/>
          <w:szCs w:val="21"/>
        </w:rPr>
      </w:pPr>
      <w:r>
        <w:rPr>
          <w:rFonts w:hint="eastAsia" w:hAnsi="黑体"/>
          <w:color w:val="000000"/>
        </w:rPr>
        <w:t xml:space="preserve">3.1 </w:t>
      </w:r>
      <w:r>
        <w:rPr>
          <w:rFonts w:hint="eastAsia" w:ascii="宋体" w:hAnsi="宋体"/>
          <w:color w:val="000000"/>
        </w:rPr>
        <w:t xml:space="preserve"> </w:t>
      </w:r>
      <w:r>
        <w:rPr>
          <w:rFonts w:hint="eastAsia" w:ascii="黑体" w:hAnsi="黑体" w:eastAsia="黑体"/>
          <w:szCs w:val="21"/>
        </w:rPr>
        <w:t xml:space="preserve">评价导则  </w:t>
      </w:r>
      <w:r>
        <w:rPr>
          <w:rFonts w:ascii="黑体" w:hAnsi="黑体" w:eastAsia="黑体"/>
          <w:szCs w:val="21"/>
        </w:rPr>
        <w:t>Evaluation criteria</w:t>
      </w:r>
      <w:r>
        <w:rPr>
          <w:rFonts w:hint="eastAsia" w:ascii="黑体" w:hAnsi="黑体" w:eastAsia="黑体"/>
          <w:szCs w:val="21"/>
        </w:rPr>
        <w:t xml:space="preserve"> </w:t>
      </w:r>
    </w:p>
    <w:p>
      <w:pPr>
        <w:spacing w:before="120" w:beforeLines="50" w:after="120" w:afterLines="50" w:line="276" w:lineRule="auto"/>
        <w:rPr>
          <w:rFonts w:ascii="黑体" w:hAnsi="黑体" w:eastAsia="黑体"/>
          <w:szCs w:val="21"/>
        </w:rPr>
      </w:pPr>
      <w:r>
        <w:rPr>
          <w:rFonts w:hint="eastAsia" w:ascii="宋体" w:hAnsi="宋体"/>
          <w:color w:val="000000"/>
          <w:szCs w:val="21"/>
        </w:rPr>
        <w:t xml:space="preserve">    对区域供电企业在配网不停电作业建设、过程、安全、人员、发展等方面评价的方法及评分依据。</w:t>
      </w:r>
    </w:p>
    <w:p>
      <w:pPr>
        <w:spacing w:before="120" w:beforeLines="50" w:after="120" w:afterLines="50" w:line="276" w:lineRule="auto"/>
        <w:rPr>
          <w:rFonts w:ascii="黑体" w:hAnsi="黑体" w:eastAsia="黑体"/>
          <w:szCs w:val="21"/>
        </w:rPr>
      </w:pPr>
      <w:r>
        <w:rPr>
          <w:rFonts w:hint="eastAsia" w:hAnsi="黑体"/>
          <w:color w:val="000000"/>
        </w:rPr>
        <w:t xml:space="preserve">3.2  </w:t>
      </w:r>
      <w:r>
        <w:rPr>
          <w:rFonts w:hint="eastAsia" w:ascii="黑体" w:hAnsi="黑体" w:eastAsia="黑体"/>
          <w:szCs w:val="28"/>
        </w:rPr>
        <w:t>评价</w:t>
      </w:r>
      <w:r>
        <w:rPr>
          <w:rFonts w:hint="eastAsia" w:ascii="黑体" w:hAnsi="黑体" w:eastAsia="黑体"/>
          <w:szCs w:val="21"/>
        </w:rPr>
        <w:t xml:space="preserve">要素  </w:t>
      </w:r>
      <w:r>
        <w:rPr>
          <w:rFonts w:ascii="黑体" w:hAnsi="黑体" w:eastAsia="黑体"/>
          <w:szCs w:val="21"/>
        </w:rPr>
        <w:t>assessment e</w:t>
      </w:r>
      <w:r>
        <w:rPr>
          <w:rFonts w:hint="eastAsia" w:ascii="黑体" w:hAnsi="黑体" w:eastAsia="黑体"/>
          <w:szCs w:val="21"/>
        </w:rPr>
        <w:t>l</w:t>
      </w:r>
      <w:r>
        <w:rPr>
          <w:rFonts w:ascii="黑体" w:hAnsi="黑体" w:eastAsia="黑体"/>
          <w:szCs w:val="21"/>
        </w:rPr>
        <w:t>ement</w:t>
      </w:r>
      <w:r>
        <w:rPr>
          <w:rFonts w:hint="eastAsia" w:ascii="黑体" w:hAnsi="黑体" w:eastAsia="黑体"/>
          <w:szCs w:val="21"/>
        </w:rPr>
        <w:t xml:space="preserve"> </w:t>
      </w:r>
    </w:p>
    <w:p>
      <w:pPr>
        <w:spacing w:before="120" w:beforeLines="50" w:after="120" w:afterLines="50" w:line="276" w:lineRule="auto"/>
        <w:ind w:firstLine="420"/>
        <w:rPr>
          <w:rFonts w:ascii="宋体" w:hAnsi="宋体"/>
          <w:color w:val="000000"/>
          <w:szCs w:val="21"/>
        </w:rPr>
      </w:pPr>
      <w:r>
        <w:rPr>
          <w:rFonts w:hint="eastAsia" w:ascii="宋体" w:hAnsi="宋体"/>
          <w:color w:val="000000"/>
          <w:szCs w:val="21"/>
        </w:rPr>
        <w:t>用于度量和评价区域供电企业配网不停电作业能力建设水平的维度。</w:t>
      </w:r>
    </w:p>
    <w:p>
      <w:pPr>
        <w:autoSpaceDE/>
        <w:autoSpaceDN/>
        <w:adjustRightInd/>
        <w:spacing w:before="120" w:beforeLines="50" w:after="120" w:afterLines="50" w:line="276" w:lineRule="auto"/>
        <w:ind w:firstLine="0"/>
        <w:rPr>
          <w:rFonts w:ascii="黑体" w:hAnsi="黑体" w:eastAsia="黑体"/>
          <w:szCs w:val="21"/>
        </w:rPr>
      </w:pPr>
      <w:r>
        <w:rPr>
          <w:rFonts w:hint="eastAsia" w:ascii="黑体" w:hAnsi="黑体" w:eastAsia="黑体"/>
          <w:szCs w:val="28"/>
        </w:rPr>
        <w:t>3.3  不停电作业 overhaul without power interruptio</w:t>
      </w:r>
      <w:r>
        <w:rPr>
          <w:rFonts w:hint="eastAsia" w:ascii="黑体" w:hAnsi="黑体" w:eastAsia="黑体"/>
          <w:szCs w:val="21"/>
        </w:rPr>
        <w:t>n</w:t>
      </w:r>
    </w:p>
    <w:p>
      <w:pPr>
        <w:spacing w:before="120" w:beforeLines="50" w:after="120" w:afterLines="50" w:line="276" w:lineRule="auto"/>
        <w:rPr>
          <w:rFonts w:ascii="宋体" w:hAnsi="宋体"/>
          <w:color w:val="000000"/>
          <w:szCs w:val="21"/>
        </w:rPr>
      </w:pPr>
      <w:r>
        <w:rPr>
          <w:rFonts w:hint="eastAsia" w:ascii="黑体" w:hAnsi="黑体" w:eastAsia="黑体"/>
          <w:szCs w:val="21"/>
        </w:rPr>
        <w:t xml:space="preserve">    </w:t>
      </w:r>
      <w:r>
        <w:rPr>
          <w:rFonts w:hint="eastAsia" w:ascii="宋体" w:hAnsi="宋体"/>
          <w:color w:val="000000"/>
          <w:szCs w:val="21"/>
        </w:rPr>
        <w:t>以实现用户的不停电或短时停电为目的，采用多种方式对设备进行检修的作业。</w:t>
      </w:r>
    </w:p>
    <w:p>
      <w:pPr>
        <w:spacing w:before="120" w:beforeLines="50" w:after="120" w:afterLines="50" w:line="276" w:lineRule="auto"/>
        <w:rPr>
          <w:rFonts w:ascii="宋体" w:hAnsi="宋体"/>
          <w:color w:val="000000"/>
          <w:szCs w:val="21"/>
        </w:rPr>
      </w:pPr>
    </w:p>
    <w:p>
      <w:pPr>
        <w:autoSpaceDE w:val="0"/>
        <w:autoSpaceDN w:val="0"/>
        <w:adjustRightInd w:val="0"/>
        <w:spacing w:before="240" w:beforeLines="100" w:after="240" w:afterLines="100" w:line="276" w:lineRule="auto"/>
        <w:rPr>
          <w:rFonts w:ascii="黑体" w:hAnsi="黑体" w:eastAsia="黑体"/>
          <w:color w:val="000000"/>
          <w:kern w:val="0"/>
          <w:szCs w:val="21"/>
        </w:rPr>
      </w:pPr>
      <w:r>
        <w:rPr>
          <w:rFonts w:hint="eastAsia" w:ascii="黑体" w:hAnsi="黑体" w:eastAsia="黑体"/>
          <w:color w:val="000000"/>
          <w:kern w:val="0"/>
          <w:szCs w:val="21"/>
        </w:rPr>
        <w:t xml:space="preserve">4  </w:t>
      </w:r>
      <w:r>
        <w:rPr>
          <w:rFonts w:hint="eastAsia" w:ascii="黑体" w:hAnsi="黑体" w:eastAsia="黑体"/>
          <w:szCs w:val="21"/>
        </w:rPr>
        <w:t>评价方法</w:t>
      </w:r>
    </w:p>
    <w:p>
      <w:pPr>
        <w:spacing w:before="120" w:beforeLines="50" w:after="120" w:afterLines="50" w:line="276" w:lineRule="auto"/>
        <w:rPr>
          <w:rFonts w:ascii="黑体" w:hAnsi="黑体" w:eastAsia="黑体"/>
          <w:color w:val="000000"/>
          <w:szCs w:val="21"/>
        </w:rPr>
      </w:pPr>
      <w:r>
        <w:rPr>
          <w:rFonts w:hint="eastAsia" w:ascii="黑体" w:hAnsi="黑体" w:eastAsia="黑体"/>
          <w:color w:val="000000"/>
          <w:szCs w:val="21"/>
        </w:rPr>
        <w:t xml:space="preserve">4.1  </w:t>
      </w:r>
      <w:r>
        <w:rPr>
          <w:rFonts w:hint="eastAsia" w:ascii="黑体" w:hAnsi="黑体" w:eastAsia="黑体"/>
          <w:szCs w:val="21"/>
        </w:rPr>
        <w:t>评价要素和模型</w:t>
      </w:r>
    </w:p>
    <w:p>
      <w:pPr>
        <w:spacing w:before="120" w:beforeLines="50" w:after="120" w:afterLines="50" w:line="276" w:lineRule="auto"/>
        <w:rPr>
          <w:rFonts w:ascii="黑体" w:hAnsi="黑体" w:eastAsia="黑体"/>
          <w:szCs w:val="21"/>
        </w:rPr>
      </w:pPr>
      <w:r>
        <w:rPr>
          <w:rFonts w:hint="eastAsia" w:ascii="黑体" w:hAnsi="黑体" w:eastAsia="黑体"/>
          <w:szCs w:val="21"/>
        </w:rPr>
        <w:t>4.1.1评价要素</w:t>
      </w:r>
    </w:p>
    <w:p>
      <w:pPr>
        <w:spacing w:before="120" w:beforeLines="50" w:after="120" w:afterLines="50" w:line="276" w:lineRule="auto"/>
        <w:rPr>
          <w:rFonts w:ascii="宋体" w:hAnsi="宋体"/>
          <w:color w:val="000000"/>
          <w:szCs w:val="21"/>
        </w:rPr>
      </w:pPr>
      <w:r>
        <w:rPr>
          <w:rFonts w:hint="eastAsia" w:ascii="宋体" w:hAnsi="宋体"/>
          <w:color w:val="000000"/>
          <w:szCs w:val="21"/>
        </w:rPr>
        <w:t xml:space="preserve">    </w:t>
      </w:r>
      <w:r>
        <w:rPr>
          <w:rFonts w:ascii="宋体" w:hAnsi="宋体"/>
          <w:color w:val="000000"/>
          <w:szCs w:val="21"/>
        </w:rPr>
        <w:t>评审人员应按</w:t>
      </w:r>
      <w:r>
        <w:rPr>
          <w:rFonts w:hint="eastAsia" w:ascii="宋体" w:hAnsi="宋体"/>
          <w:color w:val="000000"/>
          <w:szCs w:val="21"/>
        </w:rPr>
        <w:t>领导力与区域支持、发展规划与计划、基础构架、安全管理、人员要求、装备要求、技术要求、作业环境及评价与激励九个模块，对各评价指标条款</w:t>
      </w:r>
      <w:r>
        <w:rPr>
          <w:rFonts w:ascii="宋体" w:hAnsi="宋体"/>
          <w:color w:val="000000"/>
          <w:szCs w:val="21"/>
        </w:rPr>
        <w:t>进行</w:t>
      </w:r>
      <w:r>
        <w:rPr>
          <w:rFonts w:hint="eastAsia" w:ascii="宋体" w:hAnsi="宋体"/>
          <w:color w:val="000000"/>
          <w:szCs w:val="21"/>
        </w:rPr>
        <w:t>定量评分和定性</w:t>
      </w:r>
      <w:r>
        <w:rPr>
          <w:rFonts w:ascii="宋体" w:hAnsi="宋体"/>
          <w:color w:val="000000"/>
          <w:szCs w:val="21"/>
        </w:rPr>
        <w:t>评</w:t>
      </w:r>
      <w:r>
        <w:rPr>
          <w:rFonts w:hint="eastAsia" w:ascii="宋体" w:hAnsi="宋体"/>
          <w:color w:val="000000"/>
          <w:szCs w:val="21"/>
        </w:rPr>
        <w:t>价。其评价要点为：</w:t>
      </w:r>
    </w:p>
    <w:p>
      <w:pPr>
        <w:pStyle w:val="4"/>
        <w:spacing w:line="276" w:lineRule="auto"/>
        <w:ind w:firstLine="420"/>
        <w:rPr>
          <w:sz w:val="21"/>
          <w:szCs w:val="21"/>
        </w:rPr>
      </w:pPr>
      <w:r>
        <w:rPr>
          <w:rFonts w:hint="eastAsia"/>
          <w:sz w:val="21"/>
          <w:szCs w:val="21"/>
        </w:rPr>
        <w:t>a）制度的适宜性、系统性、有效性；</w:t>
      </w:r>
    </w:p>
    <w:p>
      <w:pPr>
        <w:pStyle w:val="4"/>
        <w:spacing w:line="276" w:lineRule="auto"/>
        <w:ind w:firstLine="420"/>
        <w:rPr>
          <w:sz w:val="21"/>
          <w:szCs w:val="21"/>
        </w:rPr>
      </w:pPr>
      <w:r>
        <w:rPr>
          <w:rFonts w:hint="eastAsia"/>
          <w:sz w:val="21"/>
          <w:szCs w:val="21"/>
        </w:rPr>
        <w:t>b）实施作业的科学性、规范性；</w:t>
      </w:r>
    </w:p>
    <w:p>
      <w:pPr>
        <w:pStyle w:val="4"/>
        <w:spacing w:line="276" w:lineRule="auto"/>
        <w:ind w:firstLine="420"/>
        <w:rPr>
          <w:sz w:val="21"/>
          <w:szCs w:val="21"/>
        </w:rPr>
      </w:pPr>
      <w:r>
        <w:rPr>
          <w:rFonts w:hint="eastAsia"/>
          <w:sz w:val="21"/>
          <w:szCs w:val="21"/>
        </w:rPr>
        <w:t>c）安全管理依据的充分性、对象的准确性和结果的显现性；</w:t>
      </w:r>
    </w:p>
    <w:p>
      <w:pPr>
        <w:pStyle w:val="4"/>
        <w:spacing w:line="276" w:lineRule="auto"/>
        <w:ind w:firstLine="420"/>
        <w:rPr>
          <w:sz w:val="21"/>
          <w:szCs w:val="21"/>
        </w:rPr>
      </w:pPr>
      <w:r>
        <w:rPr>
          <w:rFonts w:hint="eastAsia"/>
          <w:sz w:val="21"/>
          <w:szCs w:val="21"/>
        </w:rPr>
        <w:t>d）装备管理的合理性；</w:t>
      </w:r>
    </w:p>
    <w:p>
      <w:pPr>
        <w:spacing w:before="120" w:beforeLines="50" w:after="120" w:afterLines="50" w:line="276" w:lineRule="auto"/>
        <w:rPr>
          <w:rFonts w:ascii="黑体" w:hAnsi="黑体" w:eastAsia="黑体"/>
          <w:szCs w:val="21"/>
        </w:rPr>
      </w:pPr>
      <w:r>
        <w:rPr>
          <w:rFonts w:hint="eastAsia" w:ascii="黑体" w:hAnsi="黑体" w:eastAsia="黑体"/>
          <w:szCs w:val="21"/>
        </w:rPr>
        <w:t>4.1.2  评价模型</w:t>
      </w:r>
    </w:p>
    <w:p>
      <w:pPr>
        <w:spacing w:before="120" w:beforeLines="50" w:after="120" w:afterLines="50" w:line="276" w:lineRule="auto"/>
        <w:rPr>
          <w:rFonts w:ascii="宋体" w:hAnsi="宋体"/>
          <w:color w:val="000000"/>
          <w:szCs w:val="21"/>
        </w:rPr>
      </w:pPr>
      <w:r>
        <w:rPr>
          <w:rFonts w:hint="eastAsia" w:ascii="黑体" w:hAnsi="黑体" w:eastAsia="黑体"/>
          <w:szCs w:val="21"/>
        </w:rPr>
        <w:t xml:space="preserve">     </w:t>
      </w:r>
      <w:r>
        <w:rPr>
          <w:rFonts w:hint="eastAsia" w:ascii="宋体" w:hAnsi="宋体"/>
          <w:color w:val="000000"/>
          <w:szCs w:val="21"/>
        </w:rPr>
        <w:t>评价模型采用层次分析法，将相关评价要素分解，在此基础上进行定性和定量的分析，并结合加权平均法给出分值。</w:t>
      </w:r>
    </w:p>
    <w:p>
      <w:pPr>
        <w:spacing w:line="276" w:lineRule="auto"/>
        <w:jc w:val="center"/>
        <w:rPr>
          <w:rFonts w:ascii="黑体" w:hAnsi="黑体" w:eastAsia="黑体"/>
          <w:szCs w:val="21"/>
        </w:rPr>
      </w:pPr>
      <w:r>
        <w:rPr>
          <w:rFonts w:hint="eastAsia" w:ascii="黑体" w:hAnsi="黑体" w:eastAsia="黑体"/>
          <w:szCs w:val="21"/>
        </w:rPr>
        <w:t>表1评价通用模型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18"/>
        <w:gridCol w:w="1559"/>
        <w:gridCol w:w="1418"/>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34" w:type="dxa"/>
          </w:tcPr>
          <w:p>
            <w:pPr>
              <w:spacing w:line="276" w:lineRule="auto"/>
              <w:rPr>
                <w:b/>
                <w:sz w:val="18"/>
                <w:szCs w:val="18"/>
              </w:rPr>
            </w:pPr>
            <w:r>
              <w:rPr>
                <w:rFonts w:hint="eastAsia"/>
                <w:b/>
                <w:sz w:val="18"/>
                <w:szCs w:val="18"/>
              </w:rPr>
              <w:t>评价等级</w:t>
            </w:r>
          </w:p>
        </w:tc>
        <w:tc>
          <w:tcPr>
            <w:tcW w:w="1418" w:type="dxa"/>
          </w:tcPr>
          <w:p>
            <w:pPr>
              <w:spacing w:line="276" w:lineRule="auto"/>
              <w:jc w:val="center"/>
              <w:rPr>
                <w:b/>
                <w:sz w:val="18"/>
                <w:szCs w:val="18"/>
              </w:rPr>
            </w:pPr>
            <w:r>
              <w:rPr>
                <w:rFonts w:hint="eastAsia"/>
                <w:b/>
                <w:sz w:val="18"/>
                <w:szCs w:val="18"/>
              </w:rPr>
              <w:t>等级一</w:t>
            </w:r>
          </w:p>
        </w:tc>
        <w:tc>
          <w:tcPr>
            <w:tcW w:w="1559" w:type="dxa"/>
          </w:tcPr>
          <w:p>
            <w:pPr>
              <w:spacing w:line="276" w:lineRule="auto"/>
              <w:jc w:val="center"/>
              <w:rPr>
                <w:b/>
                <w:sz w:val="18"/>
                <w:szCs w:val="18"/>
              </w:rPr>
            </w:pPr>
            <w:r>
              <w:rPr>
                <w:rFonts w:hint="eastAsia"/>
                <w:b/>
                <w:sz w:val="18"/>
                <w:szCs w:val="18"/>
              </w:rPr>
              <w:t>等级二</w:t>
            </w:r>
          </w:p>
        </w:tc>
        <w:tc>
          <w:tcPr>
            <w:tcW w:w="1418" w:type="dxa"/>
          </w:tcPr>
          <w:p>
            <w:pPr>
              <w:spacing w:line="276" w:lineRule="auto"/>
              <w:jc w:val="center"/>
              <w:rPr>
                <w:b/>
                <w:sz w:val="18"/>
                <w:szCs w:val="18"/>
              </w:rPr>
            </w:pPr>
            <w:r>
              <w:rPr>
                <w:rFonts w:hint="eastAsia"/>
                <w:b/>
                <w:sz w:val="18"/>
                <w:szCs w:val="18"/>
              </w:rPr>
              <w:t>等级三</w:t>
            </w:r>
          </w:p>
        </w:tc>
        <w:tc>
          <w:tcPr>
            <w:tcW w:w="1701" w:type="dxa"/>
          </w:tcPr>
          <w:p>
            <w:pPr>
              <w:spacing w:line="276" w:lineRule="auto"/>
              <w:jc w:val="center"/>
              <w:rPr>
                <w:b/>
                <w:sz w:val="18"/>
                <w:szCs w:val="18"/>
              </w:rPr>
            </w:pPr>
            <w:r>
              <w:rPr>
                <w:rFonts w:hint="eastAsia"/>
                <w:b/>
                <w:sz w:val="18"/>
                <w:szCs w:val="18"/>
              </w:rPr>
              <w:t>等级四</w:t>
            </w:r>
          </w:p>
        </w:tc>
        <w:tc>
          <w:tcPr>
            <w:tcW w:w="1701" w:type="dxa"/>
          </w:tcPr>
          <w:p>
            <w:pPr>
              <w:spacing w:line="276" w:lineRule="auto"/>
              <w:jc w:val="center"/>
              <w:rPr>
                <w:b/>
                <w:sz w:val="18"/>
                <w:szCs w:val="18"/>
              </w:rPr>
            </w:pPr>
            <w:r>
              <w:rPr>
                <w:rFonts w:hint="eastAsia"/>
                <w:b/>
                <w:sz w:val="18"/>
                <w:szCs w:val="18"/>
              </w:rPr>
              <w:t>等级五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34" w:type="dxa"/>
          </w:tcPr>
          <w:p>
            <w:pPr>
              <w:spacing w:line="276" w:lineRule="auto"/>
              <w:jc w:val="center"/>
              <w:rPr>
                <w:b/>
                <w:sz w:val="18"/>
                <w:szCs w:val="18"/>
              </w:rPr>
            </w:pPr>
            <w:r>
              <w:rPr>
                <w:rFonts w:hint="eastAsia"/>
                <w:b/>
                <w:sz w:val="18"/>
                <w:szCs w:val="18"/>
              </w:rPr>
              <w:t>百分比</w:t>
            </w:r>
          </w:p>
        </w:tc>
        <w:tc>
          <w:tcPr>
            <w:tcW w:w="1418" w:type="dxa"/>
          </w:tcPr>
          <w:p>
            <w:pPr>
              <w:spacing w:line="276" w:lineRule="auto"/>
              <w:jc w:val="center"/>
              <w:rPr>
                <w:sz w:val="18"/>
                <w:szCs w:val="18"/>
              </w:rPr>
            </w:pPr>
            <w:r>
              <w:rPr>
                <w:sz w:val="18"/>
                <w:szCs w:val="18"/>
              </w:rPr>
              <w:t>0%</w:t>
            </w:r>
            <w:r>
              <w:rPr>
                <w:rFonts w:hint="eastAsia"/>
                <w:sz w:val="18"/>
                <w:szCs w:val="18"/>
              </w:rPr>
              <w:t>-</w:t>
            </w:r>
            <w:r>
              <w:rPr>
                <w:sz w:val="18"/>
                <w:szCs w:val="18"/>
              </w:rPr>
              <w:t>2</w:t>
            </w:r>
            <w:r>
              <w:rPr>
                <w:rFonts w:hint="eastAsia"/>
                <w:sz w:val="18"/>
                <w:szCs w:val="18"/>
              </w:rPr>
              <w:t>0</w:t>
            </w:r>
            <w:r>
              <w:rPr>
                <w:sz w:val="18"/>
                <w:szCs w:val="18"/>
              </w:rPr>
              <w:t>%</w:t>
            </w:r>
          </w:p>
        </w:tc>
        <w:tc>
          <w:tcPr>
            <w:tcW w:w="1559" w:type="dxa"/>
          </w:tcPr>
          <w:p>
            <w:pPr>
              <w:spacing w:line="276" w:lineRule="auto"/>
              <w:jc w:val="center"/>
              <w:rPr>
                <w:sz w:val="18"/>
                <w:szCs w:val="18"/>
              </w:rPr>
            </w:pPr>
            <w:r>
              <w:rPr>
                <w:rFonts w:hint="eastAsia"/>
                <w:sz w:val="18"/>
                <w:szCs w:val="18"/>
              </w:rPr>
              <w:t>20</w:t>
            </w:r>
            <w:r>
              <w:rPr>
                <w:sz w:val="18"/>
                <w:szCs w:val="18"/>
              </w:rPr>
              <w:t>%</w:t>
            </w:r>
            <w:r>
              <w:rPr>
                <w:rFonts w:hint="eastAsia"/>
                <w:sz w:val="18"/>
                <w:szCs w:val="18"/>
              </w:rPr>
              <w:t>-</w:t>
            </w:r>
            <w:r>
              <w:rPr>
                <w:sz w:val="18"/>
                <w:szCs w:val="18"/>
              </w:rPr>
              <w:t>4</w:t>
            </w:r>
            <w:r>
              <w:rPr>
                <w:rFonts w:hint="eastAsia"/>
                <w:sz w:val="18"/>
                <w:szCs w:val="18"/>
              </w:rPr>
              <w:t>0</w:t>
            </w:r>
            <w:r>
              <w:rPr>
                <w:sz w:val="18"/>
                <w:szCs w:val="18"/>
              </w:rPr>
              <w:t>%</w:t>
            </w:r>
          </w:p>
        </w:tc>
        <w:tc>
          <w:tcPr>
            <w:tcW w:w="1418" w:type="dxa"/>
          </w:tcPr>
          <w:p>
            <w:pPr>
              <w:spacing w:line="276" w:lineRule="auto"/>
              <w:jc w:val="center"/>
              <w:rPr>
                <w:sz w:val="18"/>
                <w:szCs w:val="18"/>
              </w:rPr>
            </w:pPr>
            <w:r>
              <w:rPr>
                <w:rFonts w:hint="eastAsia"/>
                <w:sz w:val="18"/>
                <w:szCs w:val="18"/>
              </w:rPr>
              <w:t>40</w:t>
            </w:r>
            <w:r>
              <w:rPr>
                <w:sz w:val="18"/>
                <w:szCs w:val="18"/>
              </w:rPr>
              <w:t>%</w:t>
            </w:r>
            <w:r>
              <w:rPr>
                <w:rFonts w:hint="eastAsia"/>
                <w:sz w:val="18"/>
                <w:szCs w:val="18"/>
              </w:rPr>
              <w:t>-60</w:t>
            </w:r>
            <w:r>
              <w:rPr>
                <w:sz w:val="18"/>
                <w:szCs w:val="18"/>
              </w:rPr>
              <w:t>%</w:t>
            </w:r>
          </w:p>
        </w:tc>
        <w:tc>
          <w:tcPr>
            <w:tcW w:w="1701" w:type="dxa"/>
          </w:tcPr>
          <w:p>
            <w:pPr>
              <w:spacing w:line="276" w:lineRule="auto"/>
              <w:jc w:val="center"/>
              <w:rPr>
                <w:sz w:val="18"/>
                <w:szCs w:val="18"/>
              </w:rPr>
            </w:pPr>
            <w:r>
              <w:rPr>
                <w:rFonts w:hint="eastAsia"/>
                <w:sz w:val="18"/>
                <w:szCs w:val="18"/>
              </w:rPr>
              <w:t>60</w:t>
            </w:r>
            <w:r>
              <w:rPr>
                <w:sz w:val="18"/>
                <w:szCs w:val="18"/>
              </w:rPr>
              <w:t>%</w:t>
            </w:r>
            <w:r>
              <w:rPr>
                <w:rFonts w:hint="eastAsia"/>
                <w:sz w:val="18"/>
                <w:szCs w:val="18"/>
              </w:rPr>
              <w:t>-80</w:t>
            </w:r>
            <w:r>
              <w:rPr>
                <w:sz w:val="18"/>
                <w:szCs w:val="18"/>
              </w:rPr>
              <w:t>%</w:t>
            </w:r>
          </w:p>
        </w:tc>
        <w:tc>
          <w:tcPr>
            <w:tcW w:w="1701" w:type="dxa"/>
          </w:tcPr>
          <w:p>
            <w:pPr>
              <w:spacing w:line="276" w:lineRule="auto"/>
              <w:jc w:val="center"/>
              <w:rPr>
                <w:sz w:val="18"/>
                <w:szCs w:val="18"/>
              </w:rPr>
            </w:pPr>
            <w:r>
              <w:rPr>
                <w:rFonts w:hint="eastAsia"/>
                <w:sz w:val="18"/>
                <w:szCs w:val="18"/>
              </w:rPr>
              <w:t>80</w:t>
            </w:r>
            <w:r>
              <w:rPr>
                <w:sz w:val="18"/>
                <w:szCs w:val="18"/>
              </w:rPr>
              <w:t>%</w:t>
            </w:r>
            <w:r>
              <w:rPr>
                <w:rFonts w:hint="eastAsia"/>
                <w:sz w:val="18"/>
                <w:szCs w:val="18"/>
              </w:rPr>
              <w:t>-</w:t>
            </w:r>
            <w:r>
              <w:rPr>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34" w:type="dxa"/>
            <w:vAlign w:val="center"/>
          </w:tcPr>
          <w:p>
            <w:pPr>
              <w:spacing w:line="276" w:lineRule="auto"/>
              <w:rPr>
                <w:b/>
                <w:sz w:val="18"/>
                <w:szCs w:val="18"/>
              </w:rPr>
            </w:pPr>
            <w:r>
              <w:rPr>
                <w:rFonts w:hint="eastAsia"/>
                <w:b/>
                <w:sz w:val="18"/>
                <w:szCs w:val="18"/>
              </w:rPr>
              <w:t>总体特征</w:t>
            </w:r>
          </w:p>
        </w:tc>
        <w:tc>
          <w:tcPr>
            <w:tcW w:w="1418" w:type="dxa"/>
            <w:vAlign w:val="center"/>
          </w:tcPr>
          <w:p>
            <w:pPr>
              <w:spacing w:line="276" w:lineRule="auto"/>
              <w:jc w:val="center"/>
              <w:rPr>
                <w:sz w:val="18"/>
                <w:szCs w:val="18"/>
              </w:rPr>
            </w:pPr>
            <w:r>
              <w:rPr>
                <w:rFonts w:hint="eastAsia"/>
                <w:bCs/>
                <w:sz w:val="18"/>
                <w:szCs w:val="18"/>
              </w:rPr>
              <w:t>反应式</w:t>
            </w:r>
          </w:p>
        </w:tc>
        <w:tc>
          <w:tcPr>
            <w:tcW w:w="1559" w:type="dxa"/>
            <w:vAlign w:val="center"/>
          </w:tcPr>
          <w:p>
            <w:pPr>
              <w:spacing w:line="276" w:lineRule="auto"/>
              <w:jc w:val="center"/>
              <w:rPr>
                <w:sz w:val="18"/>
                <w:szCs w:val="18"/>
              </w:rPr>
            </w:pPr>
            <w:r>
              <w:rPr>
                <w:rFonts w:hint="eastAsia"/>
                <w:bCs/>
                <w:sz w:val="18"/>
                <w:szCs w:val="18"/>
              </w:rPr>
              <w:t>初步系统</w:t>
            </w:r>
          </w:p>
        </w:tc>
        <w:tc>
          <w:tcPr>
            <w:tcW w:w="1418" w:type="dxa"/>
            <w:vAlign w:val="center"/>
          </w:tcPr>
          <w:p>
            <w:pPr>
              <w:spacing w:line="276" w:lineRule="auto"/>
              <w:jc w:val="center"/>
              <w:rPr>
                <w:sz w:val="18"/>
                <w:szCs w:val="18"/>
              </w:rPr>
            </w:pPr>
            <w:r>
              <w:rPr>
                <w:rFonts w:hint="eastAsia"/>
                <w:bCs/>
                <w:sz w:val="18"/>
                <w:szCs w:val="18"/>
              </w:rPr>
              <w:t>系统和有效</w:t>
            </w:r>
          </w:p>
        </w:tc>
        <w:tc>
          <w:tcPr>
            <w:tcW w:w="1701" w:type="dxa"/>
            <w:vAlign w:val="center"/>
          </w:tcPr>
          <w:p>
            <w:pPr>
              <w:spacing w:line="276" w:lineRule="auto"/>
              <w:jc w:val="center"/>
              <w:rPr>
                <w:sz w:val="18"/>
                <w:szCs w:val="18"/>
              </w:rPr>
            </w:pPr>
            <w:r>
              <w:rPr>
                <w:rFonts w:hint="eastAsia"/>
                <w:bCs/>
                <w:sz w:val="18"/>
                <w:szCs w:val="18"/>
              </w:rPr>
              <w:t>改进与创新</w:t>
            </w:r>
          </w:p>
        </w:tc>
        <w:tc>
          <w:tcPr>
            <w:tcW w:w="1701" w:type="dxa"/>
            <w:vAlign w:val="center"/>
          </w:tcPr>
          <w:p>
            <w:pPr>
              <w:spacing w:line="276" w:lineRule="auto"/>
              <w:jc w:val="center"/>
              <w:rPr>
                <w:sz w:val="18"/>
                <w:szCs w:val="18"/>
              </w:rPr>
            </w:pPr>
            <w:r>
              <w:rPr>
                <w:rFonts w:hint="eastAsia"/>
                <w:bCs/>
                <w:sz w:val="18"/>
                <w:szCs w:val="18"/>
              </w:rPr>
              <w:t>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134" w:type="dxa"/>
            <w:vAlign w:val="center"/>
          </w:tcPr>
          <w:p>
            <w:pPr>
              <w:spacing w:line="276" w:lineRule="auto"/>
              <w:jc w:val="center"/>
              <w:rPr>
                <w:b/>
                <w:sz w:val="18"/>
                <w:szCs w:val="18"/>
              </w:rPr>
            </w:pPr>
            <w:r>
              <w:rPr>
                <w:rFonts w:hint="eastAsia"/>
                <w:b/>
                <w:sz w:val="18"/>
                <w:szCs w:val="18"/>
              </w:rPr>
              <w:t>评价总体要求</w:t>
            </w:r>
          </w:p>
        </w:tc>
        <w:tc>
          <w:tcPr>
            <w:tcW w:w="1418" w:type="dxa"/>
          </w:tcPr>
          <w:p>
            <w:pPr>
              <w:pStyle w:val="10"/>
              <w:spacing w:before="0" w:beforeAutospacing="0" w:after="0" w:afterAutospacing="0" w:line="276" w:lineRule="auto"/>
              <w:jc w:val="both"/>
              <w:textAlignment w:val="baseline"/>
              <w:rPr>
                <w:rFonts w:cs="Arial"/>
                <w:bCs/>
                <w:kern w:val="24"/>
                <w:sz w:val="18"/>
                <w:szCs w:val="18"/>
              </w:rPr>
            </w:pPr>
            <w:r>
              <w:rPr>
                <w:rFonts w:hint="eastAsia" w:cs="Arial"/>
                <w:bCs/>
                <w:kern w:val="24"/>
                <w:sz w:val="18"/>
                <w:szCs w:val="18"/>
                <w:lang w:eastAsia="zh-TW"/>
              </w:rPr>
              <w:t>未开展或</w:t>
            </w:r>
            <w:r>
              <w:rPr>
                <w:rFonts w:hint="eastAsia" w:cs="Arial"/>
                <w:bCs/>
                <w:kern w:val="24"/>
                <w:sz w:val="18"/>
                <w:szCs w:val="18"/>
              </w:rPr>
              <w:t>只是偶然、局部的开展，</w:t>
            </w:r>
            <w:r>
              <w:rPr>
                <w:rFonts w:hint="eastAsia" w:cs="Arial"/>
                <w:bCs/>
                <w:kern w:val="24"/>
                <w:sz w:val="18"/>
                <w:szCs w:val="18"/>
                <w:lang w:eastAsia="zh-TW"/>
              </w:rPr>
              <w:t>状态为碎片状、反应式的，缺乏系统性</w:t>
            </w:r>
            <w:r>
              <w:rPr>
                <w:rFonts w:hint="eastAsia" w:cs="Arial"/>
                <w:bCs/>
                <w:kern w:val="24"/>
                <w:sz w:val="18"/>
                <w:szCs w:val="18"/>
              </w:rPr>
              <w:t>；</w:t>
            </w:r>
          </w:p>
        </w:tc>
        <w:tc>
          <w:tcPr>
            <w:tcW w:w="1559" w:type="dxa"/>
          </w:tcPr>
          <w:p>
            <w:pPr>
              <w:spacing w:line="276" w:lineRule="auto"/>
              <w:rPr>
                <w:rFonts w:cs="Arial"/>
                <w:bCs/>
                <w:kern w:val="24"/>
                <w:sz w:val="18"/>
                <w:szCs w:val="18"/>
              </w:rPr>
            </w:pPr>
            <w:r>
              <w:rPr>
                <w:rFonts w:cs="Arial"/>
                <w:bCs/>
                <w:kern w:val="24"/>
                <w:sz w:val="18"/>
                <w:szCs w:val="18"/>
                <w:lang w:eastAsia="zh-TW"/>
              </w:rPr>
              <w:t>适宜于实际，形成了初步、规范的方法</w:t>
            </w:r>
            <w:r>
              <w:rPr>
                <w:rFonts w:hint="eastAsia" w:cs="Arial"/>
                <w:bCs/>
                <w:kern w:val="24"/>
                <w:sz w:val="18"/>
                <w:szCs w:val="18"/>
              </w:rPr>
              <w:t>，工作已初步开展，但在持续性和覆盖面上仍有差距；</w:t>
            </w:r>
          </w:p>
        </w:tc>
        <w:tc>
          <w:tcPr>
            <w:tcW w:w="1418" w:type="dxa"/>
          </w:tcPr>
          <w:p>
            <w:pPr>
              <w:spacing w:line="276" w:lineRule="auto"/>
              <w:rPr>
                <w:rFonts w:ascii="宋体" w:hAnsi="宋体" w:cs="Arial"/>
                <w:bCs/>
                <w:kern w:val="24"/>
                <w:sz w:val="18"/>
                <w:szCs w:val="18"/>
              </w:rPr>
            </w:pPr>
            <w:r>
              <w:rPr>
                <w:rFonts w:hint="eastAsia" w:ascii="宋体" w:hAnsi="宋体" w:cs="Arial"/>
                <w:bCs/>
                <w:kern w:val="24"/>
                <w:sz w:val="18"/>
                <w:szCs w:val="18"/>
                <w:lang w:eastAsia="zh-TW"/>
              </w:rPr>
              <w:t>切合实际，系统、有效</w:t>
            </w:r>
            <w:r>
              <w:rPr>
                <w:rFonts w:hint="eastAsia" w:ascii="宋体" w:hAnsi="宋体" w:cs="Arial"/>
                <w:bCs/>
                <w:kern w:val="24"/>
                <w:sz w:val="18"/>
                <w:szCs w:val="18"/>
              </w:rPr>
              <w:t>，</w:t>
            </w:r>
            <w:r>
              <w:rPr>
                <w:rFonts w:hint="eastAsia" w:cs="Arial"/>
                <w:bCs/>
                <w:kern w:val="24"/>
                <w:sz w:val="18"/>
                <w:szCs w:val="18"/>
                <w:lang w:eastAsia="zh-TW"/>
              </w:rPr>
              <w:t>工作已经持续和较全面地开展，偶有偏差</w:t>
            </w:r>
            <w:r>
              <w:rPr>
                <w:rFonts w:hint="eastAsia" w:cs="Arial"/>
                <w:bCs/>
                <w:kern w:val="24"/>
                <w:sz w:val="18"/>
                <w:szCs w:val="18"/>
              </w:rPr>
              <w:t>；</w:t>
            </w:r>
          </w:p>
          <w:p>
            <w:pPr>
              <w:pStyle w:val="10"/>
              <w:spacing w:before="0" w:beforeAutospacing="0" w:after="0" w:afterAutospacing="0" w:line="276" w:lineRule="auto"/>
              <w:jc w:val="both"/>
              <w:textAlignment w:val="baseline"/>
              <w:rPr>
                <w:rFonts w:cs="Arial"/>
                <w:sz w:val="18"/>
                <w:szCs w:val="18"/>
              </w:rPr>
            </w:pPr>
          </w:p>
        </w:tc>
        <w:tc>
          <w:tcPr>
            <w:tcW w:w="1701" w:type="dxa"/>
          </w:tcPr>
          <w:p>
            <w:pPr>
              <w:spacing w:line="276" w:lineRule="auto"/>
              <w:rPr>
                <w:rFonts w:ascii="Calibri" w:hAnsi="Calibri" w:cs="Calibri"/>
                <w:sz w:val="18"/>
                <w:szCs w:val="18"/>
              </w:rPr>
            </w:pPr>
            <w:r>
              <w:rPr>
                <w:rFonts w:hint="eastAsia" w:ascii="宋体" w:hAnsi="宋体" w:cs="Arial"/>
                <w:bCs/>
                <w:kern w:val="24"/>
                <w:sz w:val="18"/>
                <w:szCs w:val="18"/>
                <w:lang w:eastAsia="zh-TW"/>
              </w:rPr>
              <w:t>切合实际，系统、有效，且改进导向显著</w:t>
            </w:r>
            <w:r>
              <w:rPr>
                <w:rFonts w:hint="eastAsia" w:ascii="宋体" w:hAnsi="宋体" w:cs="Arial"/>
                <w:bCs/>
                <w:kern w:val="24"/>
                <w:sz w:val="18"/>
                <w:szCs w:val="18"/>
              </w:rPr>
              <w:t>，</w:t>
            </w:r>
            <w:r>
              <w:rPr>
                <w:rFonts w:hint="eastAsia" w:cs="Arial"/>
                <w:bCs/>
                <w:kern w:val="24"/>
                <w:sz w:val="18"/>
                <w:szCs w:val="18"/>
                <w:lang w:eastAsia="zh-TW"/>
              </w:rPr>
              <w:t>工作持续、全面地严格执行，没有明显的偏差，证据较充分，完成情况优良</w:t>
            </w:r>
            <w:r>
              <w:rPr>
                <w:rFonts w:hint="eastAsia" w:cs="Arial"/>
                <w:bCs/>
                <w:kern w:val="24"/>
                <w:sz w:val="18"/>
                <w:szCs w:val="18"/>
              </w:rPr>
              <w:t>；</w:t>
            </w:r>
          </w:p>
        </w:tc>
        <w:tc>
          <w:tcPr>
            <w:tcW w:w="1701" w:type="dxa"/>
          </w:tcPr>
          <w:p>
            <w:pPr>
              <w:pStyle w:val="28"/>
              <w:spacing w:line="276" w:lineRule="auto"/>
              <w:ind w:firstLine="0" w:firstLineChars="0"/>
              <w:rPr>
                <w:rFonts w:ascii="宋体" w:hAnsi="宋体" w:cs="Arial"/>
                <w:bCs/>
                <w:kern w:val="24"/>
                <w:sz w:val="18"/>
                <w:szCs w:val="18"/>
              </w:rPr>
            </w:pPr>
            <w:r>
              <w:rPr>
                <w:rFonts w:hint="eastAsia" w:ascii="宋体" w:hAnsi="宋体" w:cs="Arial"/>
                <w:bCs/>
                <w:kern w:val="24"/>
                <w:sz w:val="18"/>
                <w:szCs w:val="18"/>
                <w:lang w:eastAsia="zh-TW"/>
              </w:rPr>
              <w:t>全面、系统、有效，体现了业内的最佳实践</w:t>
            </w:r>
            <w:r>
              <w:rPr>
                <w:rFonts w:hint="eastAsia" w:ascii="宋体" w:hAnsi="宋体" w:cs="Arial"/>
                <w:bCs/>
                <w:kern w:val="24"/>
                <w:sz w:val="18"/>
                <w:szCs w:val="18"/>
              </w:rPr>
              <w:t>，</w:t>
            </w:r>
            <w:r>
              <w:rPr>
                <w:rFonts w:ascii="宋体" w:hAnsi="宋体" w:cs="Arial"/>
                <w:bCs/>
                <w:kern w:val="24"/>
                <w:sz w:val="18"/>
                <w:szCs w:val="18"/>
                <w:lang w:eastAsia="zh-TW"/>
              </w:rPr>
              <w:t>工作持续地严格开展，且覆盖所有适用的范围，证据充分，</w:t>
            </w:r>
            <w:r>
              <w:rPr>
                <w:rFonts w:hint="eastAsia" w:cs="Arial"/>
                <w:bCs/>
                <w:kern w:val="24"/>
                <w:sz w:val="18"/>
                <w:szCs w:val="18"/>
                <w:lang w:eastAsia="zh-TW"/>
              </w:rPr>
              <w:t>工作完成情况优异</w:t>
            </w:r>
            <w:r>
              <w:rPr>
                <w:rFonts w:hint="eastAsia" w:cs="Arial"/>
                <w:bCs/>
                <w:kern w:val="24"/>
                <w:sz w:val="18"/>
                <w:szCs w:val="18"/>
              </w:rPr>
              <w:t>；</w:t>
            </w:r>
          </w:p>
        </w:tc>
      </w:tr>
    </w:tbl>
    <w:p>
      <w:pPr>
        <w:spacing w:before="120" w:beforeLines="50" w:after="120" w:afterLines="50" w:line="276" w:lineRule="auto"/>
        <w:rPr>
          <w:rFonts w:ascii="黑体" w:hAnsi="黑体" w:eastAsia="黑体"/>
          <w:szCs w:val="21"/>
        </w:rPr>
      </w:pPr>
      <w:r>
        <w:rPr>
          <w:rFonts w:hint="eastAsia" w:ascii="黑体" w:hAnsi="黑体" w:eastAsia="黑体"/>
          <w:szCs w:val="21"/>
        </w:rPr>
        <w:t xml:space="preserve">     </w:t>
      </w:r>
      <w:r>
        <w:rPr>
          <w:rFonts w:hint="eastAsia" w:ascii="宋体" w:hAnsi="宋体"/>
          <w:color w:val="000000"/>
          <w:szCs w:val="21"/>
        </w:rPr>
        <w:t>评价人员根据该通用模型，参照附录A中各条款，评估和确定其主要优势和主要改进机会。总的评分是各二级评价条款的总和。</w:t>
      </w:r>
    </w:p>
    <w:p>
      <w:pPr>
        <w:spacing w:before="120" w:beforeLines="50" w:after="120" w:afterLines="50" w:line="276" w:lineRule="auto"/>
        <w:rPr>
          <w:rFonts w:ascii="黑体" w:hAnsi="宋体" w:eastAsia="黑体" w:cs="宋体"/>
          <w:kern w:val="0"/>
          <w:szCs w:val="21"/>
        </w:rPr>
      </w:pPr>
      <w:r>
        <w:rPr>
          <w:rFonts w:hint="eastAsia" w:ascii="黑体" w:hAnsi="宋体" w:eastAsia="黑体" w:cs="宋体"/>
          <w:kern w:val="0"/>
          <w:szCs w:val="21"/>
        </w:rPr>
        <w:t>4.1.3  总体评价星级</w:t>
      </w:r>
    </w:p>
    <w:p>
      <w:pPr>
        <w:spacing w:line="276" w:lineRule="auto"/>
        <w:ind w:firstLine="420" w:firstLineChars="200"/>
      </w:pPr>
      <w:r>
        <w:rPr>
          <w:rFonts w:hint="eastAsia"/>
        </w:rPr>
        <w:t>计算评价总得分，并根据表2给出总体评价星级。</w:t>
      </w:r>
    </w:p>
    <w:p>
      <w:pPr>
        <w:tabs>
          <w:tab w:val="left" w:pos="2640"/>
          <w:tab w:val="left" w:pos="3402"/>
        </w:tabs>
        <w:spacing w:line="276" w:lineRule="auto"/>
        <w:ind w:firstLine="312" w:firstLineChars="149"/>
        <w:jc w:val="center"/>
        <w:rPr>
          <w:rFonts w:ascii="黑体" w:hAnsi="黑体" w:eastAsia="黑体"/>
          <w:szCs w:val="28"/>
        </w:rPr>
      </w:pPr>
      <w:r>
        <w:rPr>
          <w:rFonts w:hint="eastAsia" w:ascii="黑体" w:hAnsi="黑体" w:eastAsia="黑体"/>
          <w:szCs w:val="28"/>
        </w:rPr>
        <w:t>表2 总体评价星级</w:t>
      </w:r>
    </w:p>
    <w:tbl>
      <w:tblPr>
        <w:tblStyle w:val="11"/>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7"/>
        <w:gridCol w:w="1560"/>
        <w:gridCol w:w="1701"/>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276" w:lineRule="auto"/>
            </w:pPr>
            <w:r>
              <w:rPr>
                <w:rFonts w:hint="eastAsia"/>
              </w:rPr>
              <w:t>星级</w:t>
            </w:r>
          </w:p>
        </w:tc>
        <w:tc>
          <w:tcPr>
            <w:tcW w:w="1417" w:type="dxa"/>
          </w:tcPr>
          <w:p>
            <w:pPr>
              <w:spacing w:line="276" w:lineRule="auto"/>
              <w:jc w:val="center"/>
            </w:pPr>
            <w:r>
              <w:rPr>
                <w:rFonts w:hint="eastAsia"/>
              </w:rPr>
              <w:t>一星</w:t>
            </w:r>
          </w:p>
        </w:tc>
        <w:tc>
          <w:tcPr>
            <w:tcW w:w="1560" w:type="dxa"/>
          </w:tcPr>
          <w:p>
            <w:pPr>
              <w:spacing w:line="276" w:lineRule="auto"/>
              <w:jc w:val="center"/>
            </w:pPr>
            <w:r>
              <w:rPr>
                <w:rFonts w:hint="eastAsia"/>
              </w:rPr>
              <w:t>二星</w:t>
            </w:r>
          </w:p>
        </w:tc>
        <w:tc>
          <w:tcPr>
            <w:tcW w:w="1701" w:type="dxa"/>
          </w:tcPr>
          <w:p>
            <w:pPr>
              <w:spacing w:line="276" w:lineRule="auto"/>
              <w:jc w:val="center"/>
            </w:pPr>
            <w:r>
              <w:rPr>
                <w:rFonts w:hint="eastAsia"/>
              </w:rPr>
              <w:t>三星</w:t>
            </w:r>
          </w:p>
        </w:tc>
        <w:tc>
          <w:tcPr>
            <w:tcW w:w="1417" w:type="dxa"/>
          </w:tcPr>
          <w:p>
            <w:pPr>
              <w:spacing w:line="276" w:lineRule="auto"/>
              <w:jc w:val="center"/>
            </w:pPr>
            <w:r>
              <w:rPr>
                <w:rFonts w:hint="eastAsia"/>
              </w:rPr>
              <w:t>四星</w:t>
            </w:r>
          </w:p>
        </w:tc>
        <w:tc>
          <w:tcPr>
            <w:tcW w:w="1418" w:type="dxa"/>
          </w:tcPr>
          <w:p>
            <w:pPr>
              <w:spacing w:line="276" w:lineRule="auto"/>
              <w:jc w:val="center"/>
            </w:pPr>
            <w:r>
              <w:rPr>
                <w:rFonts w:hint="eastAsia"/>
              </w:rPr>
              <w:t>五星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276" w:lineRule="auto"/>
            </w:pPr>
            <w:r>
              <w:rPr>
                <w:rFonts w:hint="eastAsia"/>
              </w:rPr>
              <w:t>总得分</w:t>
            </w:r>
          </w:p>
        </w:tc>
        <w:tc>
          <w:tcPr>
            <w:tcW w:w="1417" w:type="dxa"/>
          </w:tcPr>
          <w:p>
            <w:pPr>
              <w:spacing w:line="276" w:lineRule="auto"/>
              <w:jc w:val="center"/>
              <w:rPr>
                <w:sz w:val="18"/>
                <w:szCs w:val="18"/>
              </w:rPr>
            </w:pPr>
            <w:r>
              <w:rPr>
                <w:rFonts w:hint="eastAsia"/>
                <w:sz w:val="18"/>
                <w:szCs w:val="18"/>
              </w:rPr>
              <w:t>＜</w:t>
            </w:r>
          </w:p>
        </w:tc>
        <w:tc>
          <w:tcPr>
            <w:tcW w:w="1560" w:type="dxa"/>
          </w:tcPr>
          <w:p>
            <w:pPr>
              <w:spacing w:line="276" w:lineRule="auto"/>
              <w:jc w:val="center"/>
              <w:rPr>
                <w:sz w:val="18"/>
                <w:szCs w:val="18"/>
              </w:rPr>
            </w:pPr>
            <w:r>
              <w:rPr>
                <w:rFonts w:hint="eastAsia"/>
                <w:sz w:val="18"/>
                <w:szCs w:val="18"/>
              </w:rPr>
              <w:t>≥，</w:t>
            </w:r>
            <w:r>
              <w:rPr>
                <w:rFonts w:hint="eastAsia"/>
                <w:bCs/>
                <w:sz w:val="18"/>
                <w:szCs w:val="18"/>
              </w:rPr>
              <w:t>＜</w:t>
            </w:r>
          </w:p>
        </w:tc>
        <w:tc>
          <w:tcPr>
            <w:tcW w:w="1701" w:type="dxa"/>
          </w:tcPr>
          <w:p>
            <w:pPr>
              <w:spacing w:line="276" w:lineRule="auto"/>
              <w:jc w:val="center"/>
              <w:rPr>
                <w:sz w:val="18"/>
                <w:szCs w:val="18"/>
              </w:rPr>
            </w:pPr>
            <w:r>
              <w:rPr>
                <w:rFonts w:hint="eastAsia"/>
                <w:sz w:val="18"/>
                <w:szCs w:val="18"/>
              </w:rPr>
              <w:t>≥，</w:t>
            </w:r>
            <w:r>
              <w:rPr>
                <w:rFonts w:hint="eastAsia"/>
                <w:bCs/>
                <w:sz w:val="18"/>
                <w:szCs w:val="18"/>
              </w:rPr>
              <w:t>＜</w:t>
            </w:r>
          </w:p>
        </w:tc>
        <w:tc>
          <w:tcPr>
            <w:tcW w:w="1417" w:type="dxa"/>
          </w:tcPr>
          <w:p>
            <w:pPr>
              <w:spacing w:line="276" w:lineRule="auto"/>
              <w:jc w:val="center"/>
              <w:rPr>
                <w:sz w:val="18"/>
                <w:szCs w:val="18"/>
              </w:rPr>
            </w:pPr>
            <w:r>
              <w:rPr>
                <w:rFonts w:hint="eastAsia"/>
                <w:sz w:val="18"/>
                <w:szCs w:val="18"/>
              </w:rPr>
              <w:t>≥，</w:t>
            </w:r>
            <w:r>
              <w:rPr>
                <w:rFonts w:hint="eastAsia"/>
                <w:bCs/>
                <w:sz w:val="18"/>
                <w:szCs w:val="18"/>
              </w:rPr>
              <w:t>＜</w:t>
            </w:r>
          </w:p>
        </w:tc>
        <w:tc>
          <w:tcPr>
            <w:tcW w:w="1418" w:type="dxa"/>
          </w:tcPr>
          <w:p>
            <w:pPr>
              <w:spacing w:line="276" w:lineRule="auto"/>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276" w:lineRule="auto"/>
            </w:pPr>
            <w:r>
              <w:rPr>
                <w:rFonts w:hint="eastAsia"/>
              </w:rPr>
              <w:t>分值区间</w:t>
            </w:r>
          </w:p>
        </w:tc>
        <w:tc>
          <w:tcPr>
            <w:tcW w:w="1417" w:type="dxa"/>
            <w:vAlign w:val="center"/>
          </w:tcPr>
          <w:p>
            <w:pPr>
              <w:spacing w:line="276" w:lineRule="auto"/>
              <w:jc w:val="center"/>
              <w:rPr>
                <w:sz w:val="18"/>
                <w:szCs w:val="18"/>
              </w:rPr>
            </w:pPr>
            <w:r>
              <w:rPr>
                <w:rFonts w:hint="eastAsia"/>
                <w:bCs/>
                <w:sz w:val="18"/>
                <w:szCs w:val="18"/>
              </w:rPr>
              <w:t>0-400</w:t>
            </w:r>
          </w:p>
        </w:tc>
        <w:tc>
          <w:tcPr>
            <w:tcW w:w="1560" w:type="dxa"/>
            <w:vAlign w:val="center"/>
          </w:tcPr>
          <w:p>
            <w:pPr>
              <w:spacing w:line="276" w:lineRule="auto"/>
              <w:jc w:val="center"/>
              <w:rPr>
                <w:sz w:val="18"/>
                <w:szCs w:val="18"/>
              </w:rPr>
            </w:pPr>
            <w:r>
              <w:rPr>
                <w:rFonts w:hint="eastAsia"/>
                <w:bCs/>
                <w:sz w:val="18"/>
                <w:szCs w:val="18"/>
              </w:rPr>
              <w:t>400-600</w:t>
            </w:r>
          </w:p>
        </w:tc>
        <w:tc>
          <w:tcPr>
            <w:tcW w:w="1701" w:type="dxa"/>
            <w:vAlign w:val="center"/>
          </w:tcPr>
          <w:p>
            <w:pPr>
              <w:spacing w:line="276" w:lineRule="auto"/>
              <w:jc w:val="center"/>
              <w:rPr>
                <w:sz w:val="18"/>
                <w:szCs w:val="18"/>
              </w:rPr>
            </w:pPr>
            <w:r>
              <w:rPr>
                <w:rFonts w:hint="eastAsia"/>
                <w:bCs/>
                <w:sz w:val="18"/>
                <w:szCs w:val="18"/>
              </w:rPr>
              <w:t>600-800</w:t>
            </w:r>
          </w:p>
        </w:tc>
        <w:tc>
          <w:tcPr>
            <w:tcW w:w="1417" w:type="dxa"/>
            <w:vAlign w:val="center"/>
          </w:tcPr>
          <w:p>
            <w:pPr>
              <w:spacing w:line="276" w:lineRule="auto"/>
              <w:jc w:val="center"/>
              <w:rPr>
                <w:sz w:val="18"/>
                <w:szCs w:val="18"/>
              </w:rPr>
            </w:pPr>
            <w:r>
              <w:rPr>
                <w:rFonts w:hint="eastAsia"/>
                <w:bCs/>
                <w:sz w:val="18"/>
                <w:szCs w:val="18"/>
              </w:rPr>
              <w:t>800-900</w:t>
            </w:r>
          </w:p>
        </w:tc>
        <w:tc>
          <w:tcPr>
            <w:tcW w:w="1418" w:type="dxa"/>
            <w:vAlign w:val="center"/>
          </w:tcPr>
          <w:p>
            <w:pPr>
              <w:spacing w:line="276" w:lineRule="auto"/>
              <w:jc w:val="center"/>
              <w:rPr>
                <w:sz w:val="18"/>
                <w:szCs w:val="18"/>
              </w:rPr>
            </w:pPr>
            <w:r>
              <w:rPr>
                <w:rFonts w:hint="eastAsia"/>
                <w:bCs/>
                <w:sz w:val="18"/>
                <w:szCs w:val="18"/>
              </w:rPr>
              <w:t>900-1000</w:t>
            </w:r>
          </w:p>
        </w:tc>
      </w:tr>
    </w:tbl>
    <w:p>
      <w:pPr>
        <w:spacing w:before="120" w:beforeLines="50" w:after="120" w:afterLines="50" w:line="276" w:lineRule="auto"/>
        <w:rPr>
          <w:rFonts w:ascii="黑体" w:hAnsi="宋体" w:eastAsia="黑体" w:cs="宋体"/>
          <w:kern w:val="0"/>
          <w:szCs w:val="21"/>
        </w:rPr>
      </w:pPr>
    </w:p>
    <w:p>
      <w:pPr>
        <w:spacing w:before="120" w:beforeLines="50" w:after="120" w:afterLines="50" w:line="276" w:lineRule="auto"/>
        <w:rPr>
          <w:rFonts w:ascii="黑体" w:hAnsi="宋体" w:eastAsia="黑体" w:cs="宋体"/>
          <w:kern w:val="0"/>
          <w:szCs w:val="21"/>
        </w:rPr>
      </w:pPr>
      <w:r>
        <w:rPr>
          <w:rFonts w:hint="eastAsia" w:ascii="黑体" w:hAnsi="黑体" w:eastAsia="黑体"/>
          <w:color w:val="000000"/>
          <w:szCs w:val="21"/>
        </w:rPr>
        <w:t xml:space="preserve">4.2  </w:t>
      </w:r>
      <w:r>
        <w:rPr>
          <w:rFonts w:hint="eastAsia" w:ascii="黑体" w:hAnsi="宋体" w:eastAsia="黑体" w:cs="宋体"/>
          <w:kern w:val="0"/>
          <w:szCs w:val="21"/>
        </w:rPr>
        <w:t>定量评分</w:t>
      </w:r>
    </w:p>
    <w:p>
      <w:pPr>
        <w:spacing w:line="276" w:lineRule="auto"/>
        <w:rPr>
          <w:rFonts w:ascii="宋体" w:hAnsi="宋体"/>
          <w:color w:val="000000"/>
          <w:szCs w:val="21"/>
        </w:rPr>
      </w:pPr>
      <w:r>
        <w:rPr>
          <w:rFonts w:hint="eastAsia" w:ascii="宋体" w:hAnsi="宋体"/>
          <w:color w:val="000000"/>
          <w:szCs w:val="21"/>
        </w:rPr>
        <w:t xml:space="preserve">     评价人员针对二级评价条款各个方面，特别是以聚焦区域供电企业配网不停电作业能力建设持续提升的视角切入，参照以下原则进行评分：</w:t>
      </w:r>
    </w:p>
    <w:p>
      <w:pPr>
        <w:spacing w:line="276" w:lineRule="auto"/>
        <w:rPr>
          <w:rFonts w:ascii="宋体" w:hAnsi="宋体"/>
          <w:color w:val="000000"/>
          <w:szCs w:val="21"/>
        </w:rPr>
      </w:pPr>
      <w:r>
        <w:rPr>
          <w:rFonts w:hint="eastAsia" w:ascii="宋体" w:hAnsi="宋体"/>
          <w:color w:val="000000"/>
          <w:szCs w:val="21"/>
        </w:rPr>
        <w:t xml:space="preserve">     （a）评价条款所达到的等级，是依据评价通用模型给出的五个评价方面特征综合评价的结果。</w:t>
      </w:r>
    </w:p>
    <w:p>
      <w:pPr>
        <w:spacing w:line="276" w:lineRule="auto"/>
      </w:pPr>
      <w:r>
        <w:rPr>
          <w:rFonts w:hint="eastAsia"/>
        </w:rPr>
        <w:t xml:space="preserve">     （b）</w:t>
      </w:r>
      <w:r>
        <w:rPr>
          <w:rFonts w:hint="eastAsia" w:ascii="宋体" w:hAnsi="宋体"/>
          <w:color w:val="000000"/>
          <w:szCs w:val="21"/>
        </w:rPr>
        <w:t>从区域供电企业总体最可能达到的等级切入，将现状与各评分条款的评分表中列出的行为描述对比，向较高或较低的等级逐渐上移或下移进行对比，即可确定该评分条款最终等级。</w:t>
      </w:r>
    </w:p>
    <w:p>
      <w:pPr>
        <w:spacing w:before="120" w:beforeLines="50" w:after="120" w:afterLines="50" w:line="276" w:lineRule="auto"/>
        <w:rPr>
          <w:rFonts w:ascii="黑体" w:hAnsi="宋体" w:eastAsia="黑体" w:cs="宋体"/>
          <w:kern w:val="0"/>
          <w:szCs w:val="21"/>
        </w:rPr>
      </w:pPr>
      <w:r>
        <w:rPr>
          <w:rFonts w:hint="eastAsia" w:ascii="黑体" w:hAnsi="黑体" w:eastAsia="黑体"/>
          <w:color w:val="000000"/>
          <w:szCs w:val="21"/>
        </w:rPr>
        <w:t xml:space="preserve">4.3  </w:t>
      </w:r>
      <w:r>
        <w:rPr>
          <w:rFonts w:hint="eastAsia" w:ascii="黑体" w:hAnsi="宋体" w:eastAsia="黑体" w:cs="宋体"/>
          <w:kern w:val="0"/>
          <w:szCs w:val="21"/>
        </w:rPr>
        <w:t>定性评价</w:t>
      </w:r>
    </w:p>
    <w:p>
      <w:pPr>
        <w:spacing w:before="120" w:beforeLines="50" w:after="120" w:afterLines="50" w:line="276" w:lineRule="auto"/>
      </w:pPr>
      <w:r>
        <w:rPr>
          <w:rFonts w:hint="eastAsia" w:ascii="黑体" w:hAnsi="宋体" w:eastAsia="黑体" w:cs="宋体"/>
          <w:kern w:val="0"/>
          <w:szCs w:val="21"/>
        </w:rPr>
        <w:t xml:space="preserve">     </w:t>
      </w:r>
      <w:r>
        <w:t>评价人员针对各个评分条款</w:t>
      </w:r>
      <w:r>
        <w:rPr>
          <w:rFonts w:hint="eastAsia"/>
        </w:rPr>
        <w:t>，确定其主要优势和主要改进机会，并在逐条评价的基础上，归纳、提炼综合优势和综合改进机会，同时识别改进和创新区域，提出对优势如何发扬和持续增强、对改进机会如何重点提升的改进和创新措施建议。</w:t>
      </w:r>
    </w:p>
    <w:p>
      <w:pPr>
        <w:spacing w:before="120" w:beforeLines="50" w:after="120" w:afterLines="50" w:line="276" w:lineRule="auto"/>
        <w:rPr>
          <w:rFonts w:ascii="黑体" w:hAnsi="宋体" w:eastAsia="黑体" w:cs="宋体"/>
          <w:kern w:val="0"/>
          <w:szCs w:val="21"/>
        </w:rPr>
      </w:pPr>
      <w:r>
        <w:rPr>
          <w:rFonts w:hint="eastAsia"/>
        </w:rPr>
        <w:t xml:space="preserve">     一般地，当评价条款的等级为四级至五级时，描述主要优势；当评分构成要素的等级为一级至三级时，描述主要改进机会，可以描述多个主要优势和多个改进机会。</w:t>
      </w:r>
    </w:p>
    <w:p>
      <w:pPr>
        <w:spacing w:before="120" w:beforeLines="50" w:after="120" w:afterLines="50" w:line="276" w:lineRule="auto"/>
        <w:rPr>
          <w:rFonts w:ascii="黑体" w:hAnsi="宋体" w:eastAsia="黑体" w:cs="宋体"/>
          <w:kern w:val="0"/>
          <w:szCs w:val="21"/>
        </w:rPr>
      </w:pPr>
      <w:r>
        <w:rPr>
          <w:rFonts w:hint="eastAsia" w:ascii="黑体" w:hAnsi="黑体" w:eastAsia="黑体"/>
          <w:color w:val="000000"/>
          <w:szCs w:val="21"/>
        </w:rPr>
        <w:t xml:space="preserve">4.4  </w:t>
      </w:r>
      <w:r>
        <w:rPr>
          <w:rFonts w:hint="eastAsia" w:ascii="黑体" w:hAnsi="宋体" w:eastAsia="黑体" w:cs="宋体"/>
          <w:kern w:val="0"/>
          <w:szCs w:val="21"/>
        </w:rPr>
        <w:t>合议</w:t>
      </w:r>
    </w:p>
    <w:p>
      <w:pPr>
        <w:spacing w:before="120" w:beforeLines="50" w:after="120" w:afterLines="50" w:line="276" w:lineRule="auto"/>
        <w:ind w:firstLine="420" w:firstLineChars="200"/>
      </w:pPr>
      <w:r>
        <w:rPr>
          <w:rFonts w:hint="eastAsia"/>
        </w:rPr>
        <w:t>在评价人员独立评价的基础上，对定量评分和定性评价进行合议评价，以减少评价系统的波动性。</w:t>
      </w:r>
    </w:p>
    <w:p>
      <w:pPr>
        <w:spacing w:before="120" w:beforeLines="50" w:after="120" w:afterLines="50" w:line="276" w:lineRule="auto"/>
        <w:ind w:firstLine="420" w:firstLineChars="200"/>
      </w:pPr>
      <w:r>
        <w:rPr>
          <w:rFonts w:hint="eastAsia"/>
        </w:rPr>
        <w:t>若评价小组成员为两人以上（含两人）时，可能会存在对评价条款的评价结果不一致，不能由一个人单独完成，需要进行讨论合议。</w:t>
      </w:r>
    </w:p>
    <w:p>
      <w:pPr>
        <w:spacing w:before="120" w:beforeLines="50" w:after="120" w:afterLines="50" w:line="276" w:lineRule="auto"/>
        <w:ind w:firstLine="420" w:firstLineChars="200"/>
      </w:pPr>
      <w:r>
        <w:rPr>
          <w:rFonts w:hint="eastAsia"/>
        </w:rPr>
        <w:t>若一次合议对同一个或几个评价条款的评价结果不能达成一致时，由评价工作组组长组织其他非本次评价人员进行补充评价，根据补充评价的意见，达成最终评价结果。</w:t>
      </w:r>
    </w:p>
    <w:p>
      <w:pPr>
        <w:spacing w:before="120" w:beforeLines="50" w:after="120" w:afterLines="50" w:line="276" w:lineRule="auto"/>
        <w:rPr>
          <w:rFonts w:ascii="黑体" w:hAnsi="宋体" w:eastAsia="黑体" w:cs="宋体"/>
          <w:kern w:val="0"/>
          <w:szCs w:val="21"/>
        </w:rPr>
      </w:pPr>
      <w:r>
        <w:rPr>
          <w:rFonts w:hint="eastAsia" w:ascii="黑体" w:hAnsi="黑体" w:eastAsia="黑体"/>
          <w:color w:val="000000"/>
          <w:szCs w:val="21"/>
        </w:rPr>
        <w:t xml:space="preserve">4.5  </w:t>
      </w:r>
      <w:r>
        <w:rPr>
          <w:rFonts w:hint="eastAsia" w:ascii="黑体" w:hAnsi="宋体" w:eastAsia="黑体" w:cs="宋体"/>
          <w:kern w:val="0"/>
          <w:szCs w:val="21"/>
        </w:rPr>
        <w:t>评价报告</w:t>
      </w:r>
    </w:p>
    <w:p>
      <w:pPr>
        <w:spacing w:before="120" w:beforeLines="50" w:after="120" w:afterLines="50" w:line="276" w:lineRule="auto"/>
        <w:ind w:firstLine="420"/>
      </w:pPr>
      <w:r>
        <w:rPr>
          <w:rFonts w:hint="eastAsia"/>
        </w:rPr>
        <w:t>评价人员经过评价实施、团队合议、计算各个评价条款得分和总体得分、给出总体评价星级，确定各个评价条款的主要优势和改进机会，以及综合主要优势和改进机会，提出相应的措施建议，撰写评价报告。</w:t>
      </w:r>
    </w:p>
    <w:p>
      <w:pPr>
        <w:spacing w:before="120" w:beforeLines="50" w:after="120" w:afterLines="50" w:line="276" w:lineRule="auto"/>
        <w:ind w:firstLine="420"/>
        <w:rPr>
          <w:rFonts w:ascii="黑体" w:hAnsi="宋体" w:eastAsia="黑体" w:cs="宋体"/>
          <w:kern w:val="0"/>
          <w:szCs w:val="21"/>
        </w:rPr>
      </w:pPr>
      <w:r>
        <w:rPr>
          <w:rFonts w:hint="eastAsia"/>
        </w:rPr>
        <w:t>评价人员将评价报告提交工作组审议，确定改进措施及建议，明确预期效果并识别相关风险。</w:t>
      </w:r>
    </w:p>
    <w:p>
      <w:pPr>
        <w:autoSpaceDE w:val="0"/>
        <w:autoSpaceDN w:val="0"/>
        <w:adjustRightInd w:val="0"/>
        <w:spacing w:before="240" w:beforeLines="100" w:after="240" w:afterLines="100" w:line="276" w:lineRule="auto"/>
        <w:rPr>
          <w:rFonts w:ascii="黑体" w:hAnsi="黑体" w:eastAsia="黑体"/>
          <w:color w:val="000000"/>
          <w:kern w:val="0"/>
          <w:szCs w:val="21"/>
          <w:lang w:val="zh-CN"/>
        </w:rPr>
      </w:pPr>
      <w:r>
        <w:rPr>
          <w:rFonts w:hint="eastAsia" w:ascii="黑体" w:hAnsi="黑体" w:eastAsia="黑体"/>
          <w:color w:val="000000"/>
          <w:kern w:val="0"/>
          <w:szCs w:val="21"/>
          <w:lang w:val="zh-CN"/>
        </w:rPr>
        <w:t>5  评价要求</w:t>
      </w:r>
    </w:p>
    <w:p>
      <w:pPr>
        <w:autoSpaceDE w:val="0"/>
        <w:autoSpaceDN w:val="0"/>
        <w:adjustRightInd w:val="0"/>
        <w:spacing w:before="240" w:beforeLines="100" w:after="240" w:afterLines="100" w:line="276" w:lineRule="auto"/>
        <w:rPr>
          <w:rFonts w:ascii="黑体" w:hAnsi="黑体" w:eastAsia="黑体"/>
          <w:color w:val="000000"/>
          <w:kern w:val="0"/>
          <w:szCs w:val="21"/>
          <w:lang w:val="zh-CN"/>
        </w:rPr>
      </w:pPr>
      <w:r>
        <w:rPr>
          <w:rFonts w:hint="eastAsia" w:ascii="黑体" w:hAnsi="黑体" w:eastAsia="黑体"/>
          <w:color w:val="000000"/>
          <w:kern w:val="0"/>
          <w:szCs w:val="21"/>
          <w:lang w:val="zh-CN"/>
        </w:rPr>
        <w:t>5.1 领导力与区域支持</w:t>
      </w:r>
    </w:p>
    <w:p>
      <w:pPr>
        <w:spacing w:before="120" w:beforeLines="50" w:after="120" w:afterLines="50" w:line="276" w:lineRule="auto"/>
        <w:rPr>
          <w:rFonts w:hint="eastAsia" w:ascii="黑体" w:hAnsi="黑体" w:eastAsia="黑体" w:cs="黑体"/>
          <w:b w:val="0"/>
          <w:bCs/>
          <w:kern w:val="0"/>
          <w:szCs w:val="21"/>
        </w:rPr>
      </w:pPr>
      <w:r>
        <w:rPr>
          <w:rFonts w:hint="eastAsia" w:ascii="黑体" w:hAnsi="黑体" w:eastAsia="黑体" w:cs="黑体"/>
          <w:b w:val="0"/>
          <w:bCs/>
          <w:color w:val="000000"/>
          <w:szCs w:val="21"/>
        </w:rPr>
        <w:t>5.1.1  领导的</w:t>
      </w:r>
      <w:r>
        <w:rPr>
          <w:rFonts w:hint="eastAsia" w:ascii="黑体" w:hAnsi="黑体" w:eastAsia="黑体" w:cs="黑体"/>
          <w:b w:val="0"/>
          <w:bCs/>
          <w:kern w:val="0"/>
          <w:szCs w:val="21"/>
        </w:rPr>
        <w:t>推进作用</w:t>
      </w:r>
    </w:p>
    <w:p>
      <w:pPr>
        <w:spacing w:before="120" w:beforeLines="50" w:after="120" w:afterLines="50" w:line="276"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务主管领导应学习并正确认识不停电作业，组织制定和部署配网不停电作业发展规划，强化配网不停电作业专业管理，完善考核机制，落实激励措施，不断排除发展不停电作业过程中的障碍，参与改进与创新等相关工作，确保配网不停电作业健康发展。</w:t>
      </w:r>
    </w:p>
    <w:p>
      <w:pPr>
        <w:spacing w:before="120" w:beforeLines="50" w:after="120" w:afterLines="50" w:line="276" w:lineRule="auto"/>
        <w:rPr>
          <w:rFonts w:ascii="黑体" w:hAnsi="宋体" w:eastAsia="黑体" w:cs="宋体"/>
          <w:b w:val="0"/>
          <w:bCs/>
          <w:kern w:val="0"/>
          <w:szCs w:val="21"/>
        </w:rPr>
      </w:pPr>
      <w:r>
        <w:rPr>
          <w:rFonts w:hint="eastAsia" w:ascii="宋体" w:hAnsi="宋体"/>
          <w:b w:val="0"/>
          <w:bCs/>
          <w:color w:val="000000"/>
          <w:szCs w:val="21"/>
        </w:rPr>
        <w:t>5.1.2  资金</w:t>
      </w:r>
      <w:r>
        <w:rPr>
          <w:rFonts w:hint="eastAsia" w:ascii="黑体" w:hAnsi="宋体" w:eastAsia="黑体" w:cs="宋体"/>
          <w:b w:val="0"/>
          <w:bCs/>
          <w:kern w:val="0"/>
          <w:szCs w:val="21"/>
        </w:rPr>
        <w:t>支持</w:t>
      </w:r>
    </w:p>
    <w:p>
      <w:pPr>
        <w:spacing w:before="120" w:beforeLines="50" w:after="120" w:afterLines="50" w:line="276" w:lineRule="auto"/>
        <w:rPr>
          <w:rFonts w:ascii="宋体" w:hAnsi="宋体"/>
          <w:color w:val="000000" w:themeColor="text1"/>
          <w:szCs w:val="21"/>
          <w14:textFill>
            <w14:solidFill>
              <w14:schemeClr w14:val="tx1"/>
            </w14:solidFill>
          </w14:textFill>
        </w:rPr>
      </w:pPr>
      <w:r>
        <w:rPr>
          <w:rFonts w:hint="eastAsia" w:ascii="黑体" w:hAnsi="宋体" w:eastAsia="黑体" w:cs="宋体"/>
          <w:kern w:val="0"/>
          <w:szCs w:val="21"/>
        </w:rPr>
        <w:t xml:space="preserve">    </w:t>
      </w:r>
      <w:r>
        <w:rPr>
          <w:rFonts w:hint="eastAsia" w:ascii="宋体" w:hAnsi="宋体"/>
          <w:color w:val="000000" w:themeColor="text1"/>
          <w:szCs w:val="21"/>
          <w14:textFill>
            <w14:solidFill>
              <w14:schemeClr w14:val="tx1"/>
            </w14:solidFill>
          </w14:textFill>
        </w:rPr>
        <w:t>上级单位及本单位提供持续的资金支持，资金使用方向明确用于完善车辆及工器具配置、人员技能安全培训、库房设施建设改造、作业人员奖励激励、新技术、新工具、新工艺研发应用等方面，并有效支撑配网不停电作业发展。</w:t>
      </w:r>
    </w:p>
    <w:p>
      <w:pPr>
        <w:spacing w:before="120" w:beforeLines="50" w:after="120" w:afterLines="50" w:line="276" w:lineRule="auto"/>
        <w:rPr>
          <w:rFonts w:hint="eastAsia" w:ascii="黑体" w:hAnsi="黑体" w:eastAsia="黑体" w:cs="黑体"/>
          <w:b w:val="0"/>
          <w:bCs/>
          <w:color w:val="000000"/>
          <w:szCs w:val="21"/>
        </w:rPr>
      </w:pPr>
      <w:r>
        <w:rPr>
          <w:rFonts w:hint="eastAsia" w:ascii="黑体" w:hAnsi="黑体" w:eastAsia="黑体" w:cs="黑体"/>
          <w:b w:val="0"/>
          <w:bCs/>
          <w:color w:val="000000"/>
          <w:szCs w:val="21"/>
        </w:rPr>
        <w:t>5.1.3</w:t>
      </w:r>
      <w:r>
        <w:rPr>
          <w:rFonts w:hint="eastAsia" w:ascii="黑体" w:hAnsi="黑体" w:eastAsia="黑体" w:cs="黑体"/>
          <w:b w:val="0"/>
          <w:bCs/>
          <w:color w:val="000000"/>
        </w:rPr>
        <w:t xml:space="preserve">  区</w:t>
      </w:r>
      <w:r>
        <w:rPr>
          <w:rFonts w:hint="eastAsia" w:ascii="黑体" w:hAnsi="黑体" w:eastAsia="黑体" w:cs="黑体"/>
          <w:b w:val="0"/>
          <w:bCs/>
          <w:color w:val="000000"/>
          <w:szCs w:val="21"/>
        </w:rPr>
        <w:t>域支持</w:t>
      </w:r>
    </w:p>
    <w:p>
      <w:pPr>
        <w:spacing w:before="120" w:beforeLines="50" w:after="120" w:afterLines="50" w:line="276"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地市供电公司应对县供电公司进行组织管理，配网不停电作业管理组织文件、组织机构文件、发展规划、资金计划等应包含县域内容；应建立地县公司协作、县公司区域合作等方式，集约人员、装备等资源。</w:t>
      </w:r>
    </w:p>
    <w:p>
      <w:pPr>
        <w:spacing w:before="120" w:beforeLines="50" w:after="120" w:afterLines="50" w:line="276" w:lineRule="auto"/>
        <w:rPr>
          <w:rFonts w:hint="eastAsia" w:ascii="黑体" w:hAnsi="黑体" w:eastAsia="黑体" w:cs="黑体"/>
          <w:b w:val="0"/>
          <w:bCs/>
          <w:color w:val="000000"/>
        </w:rPr>
      </w:pPr>
      <w:r>
        <w:rPr>
          <w:rFonts w:hint="eastAsia" w:ascii="宋体" w:hAnsi="宋体"/>
          <w:b w:val="0"/>
          <w:bCs/>
          <w:color w:val="000000"/>
          <w:szCs w:val="21"/>
        </w:rPr>
        <w:t>5</w:t>
      </w:r>
      <w:r>
        <w:rPr>
          <w:rFonts w:hint="eastAsia" w:ascii="黑体" w:hAnsi="黑体" w:eastAsia="黑体" w:cs="黑体"/>
          <w:b w:val="0"/>
          <w:bCs/>
          <w:color w:val="000000"/>
          <w:szCs w:val="21"/>
        </w:rPr>
        <w:t>.1.4</w:t>
      </w:r>
      <w:r>
        <w:rPr>
          <w:rFonts w:hint="eastAsia" w:ascii="黑体" w:hAnsi="黑体" w:eastAsia="黑体" w:cs="黑体"/>
          <w:b w:val="0"/>
          <w:bCs/>
          <w:color w:val="000000"/>
        </w:rPr>
        <w:t xml:space="preserve">  各级负责不停电作业的组织架构</w:t>
      </w:r>
    </w:p>
    <w:p>
      <w:pPr>
        <w:spacing w:before="120" w:beforeLines="50" w:after="120" w:afterLines="50" w:line="276"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各区域供电企业应有配网不停电作业组织机构、发展规划等；应根据区域内业务需求，合理配置不停电作业班组，且组织机构健全；应设有配网不停电作业管理岗位</w:t>
      </w:r>
      <w:bookmarkStart w:id="0" w:name="_Hlk62984285"/>
      <w:r>
        <w:rPr>
          <w:rFonts w:hint="eastAsia" w:ascii="宋体" w:hAnsi="宋体"/>
          <w:color w:val="000000" w:themeColor="text1"/>
          <w:szCs w:val="21"/>
          <w14:textFill>
            <w14:solidFill>
              <w14:schemeClr w14:val="tx1"/>
            </w14:solidFill>
          </w14:textFill>
        </w:rPr>
        <w:t>并有完善的岗位职责，落实到具体人员。</w:t>
      </w:r>
      <w:bookmarkEnd w:id="0"/>
    </w:p>
    <w:p>
      <w:pPr>
        <w:spacing w:before="120" w:beforeLines="50" w:after="120" w:afterLines="50" w:line="276" w:lineRule="auto"/>
        <w:rPr>
          <w:rFonts w:hint="eastAsia" w:ascii="黑体" w:hAnsi="黑体" w:eastAsia="黑体" w:cs="黑体"/>
          <w:b w:val="0"/>
          <w:bCs/>
          <w:color w:val="000000"/>
        </w:rPr>
      </w:pPr>
      <w:r>
        <w:rPr>
          <w:rFonts w:hint="eastAsia" w:ascii="黑体" w:hAnsi="黑体" w:eastAsia="黑体" w:cs="黑体"/>
          <w:b w:val="0"/>
          <w:bCs/>
          <w:color w:val="000000"/>
        </w:rPr>
        <w:t>5．2  发展规划</w:t>
      </w:r>
    </w:p>
    <w:p>
      <w:pPr>
        <w:spacing w:before="120" w:beforeLines="50" w:after="120" w:afterLines="50" w:line="276" w:lineRule="auto"/>
        <w:rPr>
          <w:rFonts w:ascii="宋体" w:hAnsi="宋体"/>
          <w:b/>
          <w:color w:val="000000"/>
        </w:rPr>
      </w:pPr>
      <w:r>
        <w:rPr>
          <w:rFonts w:hint="eastAsia" w:ascii="黑体" w:hAnsi="黑体" w:eastAsia="黑体" w:cs="黑体"/>
          <w:b w:val="0"/>
          <w:bCs/>
          <w:color w:val="000000"/>
        </w:rPr>
        <w:t>5.2.1  规划的制定</w:t>
      </w:r>
      <w:r>
        <w:rPr>
          <w:rFonts w:hint="eastAsia" w:ascii="宋体" w:hAnsi="宋体"/>
          <w:b/>
          <w:color w:val="000000"/>
        </w:rPr>
        <w:t xml:space="preserve">  </w:t>
      </w:r>
    </w:p>
    <w:p>
      <w:pPr>
        <w:spacing w:before="120" w:beforeLines="50" w:after="120" w:afterLines="50" w:line="276" w:lineRule="auto"/>
        <w:ind w:firstLine="420" w:firstLineChars="200"/>
        <w:rPr>
          <w:rFonts w:ascii="宋体" w:hAnsi="宋体"/>
          <w:color w:val="000000"/>
        </w:rPr>
      </w:pPr>
      <w:r>
        <w:rPr>
          <w:rFonts w:hint="eastAsia" w:ascii="宋体" w:hAnsi="宋体"/>
          <w:color w:val="000000"/>
        </w:rPr>
        <w:t>根据区域供电企业可靠性指标及地方发展需求，按照远近结合，适度超前的原则，编制配网不停电作业发展规划，并按3-5年周期进行滚动修编。</w:t>
      </w:r>
    </w:p>
    <w:p>
      <w:pPr>
        <w:spacing w:before="120" w:beforeLines="50" w:after="120" w:afterLines="50" w:line="276" w:lineRule="auto"/>
        <w:rPr>
          <w:rFonts w:ascii="宋体" w:hAnsi="宋体"/>
          <w:color w:val="000000"/>
        </w:rPr>
      </w:pPr>
    </w:p>
    <w:p>
      <w:pPr>
        <w:spacing w:before="120" w:beforeLines="50" w:after="120" w:afterLines="50" w:line="276" w:lineRule="auto"/>
        <w:rPr>
          <w:rFonts w:ascii="宋体" w:hAnsi="宋体"/>
          <w:color w:val="000000"/>
        </w:rPr>
      </w:pPr>
    </w:p>
    <w:p>
      <w:pPr>
        <w:spacing w:before="120" w:beforeLines="50" w:after="120" w:afterLines="50" w:line="276" w:lineRule="auto"/>
        <w:rPr>
          <w:rFonts w:hint="eastAsia" w:ascii="黑体" w:hAnsi="黑体" w:eastAsia="黑体" w:cs="黑体"/>
          <w:b w:val="0"/>
          <w:bCs/>
          <w:color w:val="000000"/>
        </w:rPr>
      </w:pPr>
      <w:r>
        <w:rPr>
          <w:rFonts w:hint="eastAsia" w:ascii="黑体" w:hAnsi="黑体" w:eastAsia="黑体" w:cs="黑体"/>
          <w:b w:val="0"/>
          <w:bCs/>
          <w:color w:val="000000"/>
        </w:rPr>
        <w:t>5.2.2  规划的实施</w:t>
      </w:r>
    </w:p>
    <w:p>
      <w:pPr>
        <w:spacing w:before="120" w:beforeLines="50" w:after="120" w:afterLines="50" w:line="276" w:lineRule="auto"/>
        <w:ind w:firstLine="420"/>
        <w:rPr>
          <w:rFonts w:ascii="宋体" w:hAnsi="宋体"/>
          <w:color w:val="000000"/>
        </w:rPr>
      </w:pPr>
      <w:r>
        <w:rPr>
          <w:rFonts w:hint="eastAsia" w:ascii="宋体" w:hAnsi="宋体"/>
          <w:color w:val="000000"/>
        </w:rPr>
        <w:t>根据配网不停电作业发展规划，明确责任主体和完成时限等具体落实措施，对效果进行评估。</w:t>
      </w:r>
    </w:p>
    <w:p>
      <w:pPr>
        <w:spacing w:before="120" w:beforeLines="50" w:after="120" w:afterLines="50" w:line="276" w:lineRule="auto"/>
        <w:rPr>
          <w:rFonts w:hint="eastAsia" w:ascii="黑体" w:hAnsi="黑体" w:eastAsia="黑体" w:cs="黑体"/>
          <w:b w:val="0"/>
          <w:bCs/>
          <w:color w:val="000000"/>
        </w:rPr>
      </w:pPr>
      <w:r>
        <w:rPr>
          <w:rFonts w:hint="eastAsia" w:ascii="黑体" w:hAnsi="黑体" w:eastAsia="黑体" w:cs="黑体"/>
          <w:b w:val="0"/>
          <w:bCs/>
          <w:color w:val="000000"/>
        </w:rPr>
        <w:t>5.2.3  规划的后评估</w:t>
      </w:r>
    </w:p>
    <w:p>
      <w:pPr>
        <w:spacing w:before="120" w:beforeLines="50" w:after="120" w:afterLines="50" w:line="276" w:lineRule="auto"/>
        <w:ind w:firstLine="420"/>
        <w:rPr>
          <w:rFonts w:ascii="宋体" w:hAnsi="宋体"/>
          <w:color w:val="000000"/>
        </w:rPr>
      </w:pPr>
      <w:r>
        <w:rPr>
          <w:rFonts w:hint="eastAsia" w:ascii="宋体" w:hAnsi="宋体"/>
          <w:color w:val="000000"/>
        </w:rPr>
        <w:t>根据配网不停电作业发展规划目标、执行过程、产生效益、作用与影响进行系统地、客观地分析和总结。</w:t>
      </w:r>
    </w:p>
    <w:p>
      <w:pPr>
        <w:spacing w:before="120" w:beforeLines="50" w:after="120" w:afterLines="50" w:line="276" w:lineRule="auto"/>
        <w:rPr>
          <w:rFonts w:hint="eastAsia" w:ascii="黑体" w:hAnsi="黑体" w:eastAsia="黑体" w:cs="黑体"/>
          <w:b w:val="0"/>
          <w:bCs/>
          <w:color w:val="000000"/>
        </w:rPr>
      </w:pPr>
      <w:r>
        <w:rPr>
          <w:rFonts w:hint="eastAsia" w:ascii="黑体" w:hAnsi="黑体" w:eastAsia="黑体" w:cs="黑体"/>
          <w:b w:val="0"/>
          <w:bCs/>
          <w:color w:val="000000"/>
        </w:rPr>
        <w:t>5.3   基础构架</w:t>
      </w:r>
    </w:p>
    <w:p>
      <w:pPr>
        <w:spacing w:before="120" w:beforeLines="50" w:after="120" w:afterLines="50" w:line="276" w:lineRule="auto"/>
        <w:rPr>
          <w:rFonts w:hint="eastAsia" w:ascii="黑体" w:hAnsi="黑体" w:eastAsia="黑体" w:cs="黑体"/>
          <w:b w:val="0"/>
          <w:bCs/>
          <w:color w:val="000000"/>
        </w:rPr>
      </w:pPr>
      <w:r>
        <w:rPr>
          <w:rFonts w:hint="eastAsia" w:ascii="黑体" w:hAnsi="黑体" w:eastAsia="黑体" w:cs="黑体"/>
          <w:b w:val="0"/>
          <w:bCs/>
          <w:color w:val="000000"/>
        </w:rPr>
        <w:t>5.3.1  各级生产技术管理架构</w:t>
      </w:r>
    </w:p>
    <w:p>
      <w:pPr>
        <w:spacing w:before="120" w:beforeLines="50" w:after="120" w:afterLines="50" w:line="276" w:lineRule="auto"/>
        <w:ind w:firstLine="460"/>
        <w:rPr>
          <w:rFonts w:ascii="宋体" w:hAnsi="宋体"/>
        </w:rPr>
      </w:pPr>
      <w:r>
        <w:rPr>
          <w:rFonts w:hint="eastAsia" w:ascii="宋体" w:hAnsi="宋体"/>
          <w:color w:val="000000"/>
        </w:rPr>
        <w:t>区域供电企业应根据不停电作业业务需求合理设置配网不停电作业管理岗</w:t>
      </w:r>
      <w:r>
        <w:rPr>
          <w:rFonts w:hint="eastAsia" w:ascii="宋体" w:hAnsi="宋体"/>
        </w:rPr>
        <w:t>位。</w:t>
      </w:r>
    </w:p>
    <w:p>
      <w:pPr>
        <w:spacing w:before="120" w:beforeLines="50" w:after="120" w:afterLines="50" w:line="276" w:lineRule="auto"/>
        <w:ind w:firstLine="460" w:firstLineChars="0"/>
        <w:rPr>
          <w:rFonts w:ascii="宋体" w:hAnsi="宋体"/>
          <w:color w:val="000000"/>
        </w:rPr>
      </w:pPr>
      <w:r>
        <w:rPr>
          <w:rFonts w:hint="eastAsia" w:ascii="宋体" w:hAnsi="宋体"/>
        </w:rPr>
        <w:t>相应部门应具备以下基本职能：</w:t>
      </w:r>
      <w:r>
        <w:rPr>
          <w:rFonts w:hint="eastAsia" w:ascii="宋体" w:hAnsi="宋体"/>
          <w:color w:val="000000"/>
        </w:rPr>
        <w:t>安全管理、质量管理、生产管理、技术管理、库房管理、装备器具管理等。</w:t>
      </w:r>
    </w:p>
    <w:p>
      <w:pPr>
        <w:spacing w:before="120" w:beforeLines="50" w:after="120" w:afterLines="50" w:line="276" w:lineRule="auto"/>
        <w:rPr>
          <w:rFonts w:hint="eastAsia" w:ascii="黑体" w:hAnsi="黑体" w:eastAsia="黑体" w:cs="黑体"/>
          <w:b w:val="0"/>
          <w:bCs/>
          <w:color w:val="000000"/>
        </w:rPr>
      </w:pPr>
      <w:r>
        <w:rPr>
          <w:rFonts w:hint="eastAsia" w:ascii="黑体" w:hAnsi="黑体" w:eastAsia="黑体" w:cs="黑体"/>
          <w:b w:val="0"/>
          <w:bCs/>
          <w:color w:val="000000"/>
        </w:rPr>
        <w:t>5.3.2  技术体系</w:t>
      </w:r>
    </w:p>
    <w:p>
      <w:pPr>
        <w:spacing w:before="120" w:beforeLines="50" w:after="120" w:afterLines="50" w:line="276" w:lineRule="auto"/>
        <w:ind w:firstLine="420"/>
        <w:rPr>
          <w:rFonts w:ascii="宋体" w:hAnsi="宋体"/>
          <w:color w:val="000000"/>
        </w:rPr>
      </w:pPr>
      <w:r>
        <w:rPr>
          <w:rFonts w:hint="eastAsia" w:ascii="宋体" w:hAnsi="宋体"/>
          <w:color w:val="000000"/>
        </w:rPr>
        <w:t>应具有包含标准体系、作业技术规范、作业管理、人员管理、装备管理等制度，并落实实施。</w:t>
      </w:r>
    </w:p>
    <w:p>
      <w:pPr>
        <w:spacing w:before="120" w:beforeLines="50" w:after="120" w:afterLines="50" w:line="276" w:lineRule="auto"/>
        <w:rPr>
          <w:rFonts w:hint="eastAsia" w:ascii="黑体" w:hAnsi="黑体" w:eastAsia="黑体" w:cs="黑体"/>
          <w:b w:val="0"/>
          <w:bCs/>
          <w:color w:val="000000"/>
        </w:rPr>
      </w:pPr>
      <w:r>
        <w:rPr>
          <w:rFonts w:hint="eastAsia" w:ascii="黑体" w:hAnsi="黑体" w:eastAsia="黑体" w:cs="黑体"/>
          <w:b w:val="0"/>
          <w:bCs/>
          <w:color w:val="000000"/>
        </w:rPr>
        <w:t>5.3.3  全过程管理</w:t>
      </w:r>
    </w:p>
    <w:p>
      <w:pPr>
        <w:spacing w:before="120" w:beforeLines="50" w:after="120" w:afterLines="50" w:line="276" w:lineRule="auto"/>
        <w:ind w:firstLine="420" w:firstLineChars="200"/>
        <w:rPr>
          <w:rFonts w:ascii="宋体" w:hAnsi="宋体"/>
          <w:color w:val="000000"/>
        </w:rPr>
      </w:pPr>
      <w:r>
        <w:rPr>
          <w:rFonts w:hint="eastAsia" w:ascii="宋体" w:hAnsi="宋体"/>
          <w:color w:val="000000"/>
        </w:rPr>
        <w:t>不停电作业部门参与配网设备全过程管理，从源头为实施不停电作业创造条件，提升不停电作业适用范围。</w:t>
      </w:r>
    </w:p>
    <w:p>
      <w:pPr>
        <w:spacing w:before="120" w:beforeLines="50" w:after="120" w:afterLines="50" w:line="276" w:lineRule="auto"/>
        <w:rPr>
          <w:rFonts w:hint="eastAsia" w:ascii="黑体" w:hAnsi="黑体" w:eastAsia="黑体" w:cs="黑体"/>
          <w:b w:val="0"/>
          <w:bCs/>
          <w:color w:val="000000"/>
        </w:rPr>
      </w:pPr>
      <w:r>
        <w:rPr>
          <w:rFonts w:hint="eastAsia" w:ascii="黑体" w:hAnsi="黑体" w:eastAsia="黑体" w:cs="黑体"/>
          <w:b w:val="0"/>
          <w:bCs/>
          <w:color w:val="000000"/>
        </w:rPr>
        <w:t>5.3.4  计划的制定</w:t>
      </w:r>
    </w:p>
    <w:p>
      <w:pPr>
        <w:spacing w:before="120" w:beforeLines="50" w:after="120" w:afterLines="50" w:line="276" w:lineRule="auto"/>
        <w:ind w:firstLine="420" w:firstLineChars="200"/>
        <w:rPr>
          <w:rFonts w:ascii="宋体" w:hAnsi="宋体"/>
          <w:b/>
          <w:color w:val="000000"/>
        </w:rPr>
      </w:pPr>
      <w:r>
        <w:rPr>
          <w:rFonts w:hint="eastAsia" w:ascii="宋体" w:hAnsi="宋体"/>
          <w:color w:val="000000"/>
        </w:rPr>
        <w:t>配网不停电作业计划纳入地市公司月/周生产计划统一管理，并书面下达。</w:t>
      </w:r>
    </w:p>
    <w:p>
      <w:pPr>
        <w:spacing w:line="276" w:lineRule="auto"/>
        <w:ind w:firstLine="420" w:firstLineChars="200"/>
        <w:rPr>
          <w:rFonts w:ascii="宋体" w:hAnsi="宋体"/>
          <w:color w:val="000000"/>
        </w:rPr>
      </w:pPr>
      <w:r>
        <w:rPr>
          <w:rFonts w:hint="eastAsia" w:ascii="宋体" w:hAnsi="宋体"/>
          <w:color w:val="000000"/>
        </w:rPr>
        <w:t>月计划制定的内容明确，内容包括基建、运检、业扩等方面。（对不停电作业次数、类型及完成率描述明确）。</w:t>
      </w:r>
    </w:p>
    <w:p>
      <w:pPr>
        <w:spacing w:line="276" w:lineRule="auto"/>
        <w:ind w:firstLine="420" w:firstLineChars="200"/>
        <w:rPr>
          <w:rFonts w:ascii="宋体" w:hAnsi="宋体"/>
          <w:color w:val="000000"/>
        </w:rPr>
      </w:pPr>
      <w:r>
        <w:rPr>
          <w:rFonts w:hint="eastAsia" w:ascii="宋体" w:hAnsi="宋体"/>
          <w:color w:val="000000"/>
        </w:rPr>
        <w:t>周计划制定遵循对不停电作业项目由少到多，由易到难的原则，安排实施。</w:t>
      </w:r>
    </w:p>
    <w:p>
      <w:pPr>
        <w:spacing w:line="276" w:lineRule="auto"/>
        <w:ind w:firstLine="420" w:firstLineChars="200"/>
        <w:rPr>
          <w:rFonts w:ascii="宋体" w:hAnsi="宋体" w:cstheme="minorBidi"/>
          <w:color w:val="000000"/>
          <w:sz w:val="24"/>
        </w:rPr>
      </w:pPr>
      <w:r>
        <w:rPr>
          <w:rFonts w:hint="eastAsia" w:ascii="宋体" w:hAnsi="宋体"/>
          <w:color w:val="000000"/>
        </w:rPr>
        <w:t xml:space="preserve">对于无法纳入计划管理的临时性作业应有主管领导审批的相关书面依据，抢修类作业应有工作任务单或联系函等书面依据。 </w:t>
      </w:r>
    </w:p>
    <w:p>
      <w:pPr>
        <w:spacing w:before="120" w:beforeLines="50" w:after="120" w:afterLines="50" w:line="276" w:lineRule="auto"/>
        <w:rPr>
          <w:rFonts w:hint="eastAsia" w:ascii="黑体" w:hAnsi="黑体" w:eastAsia="黑体" w:cs="黑体"/>
          <w:b w:val="0"/>
          <w:bCs/>
          <w:color w:val="000000"/>
        </w:rPr>
      </w:pPr>
      <w:r>
        <w:rPr>
          <w:rFonts w:hint="eastAsia" w:ascii="黑体" w:hAnsi="黑体" w:eastAsia="黑体" w:cs="黑体"/>
          <w:b w:val="0"/>
          <w:bCs/>
          <w:color w:val="000000"/>
        </w:rPr>
        <w:t>5.3.5  计划的实施</w:t>
      </w:r>
    </w:p>
    <w:p>
      <w:pPr>
        <w:spacing w:before="120" w:beforeLines="50" w:after="120" w:afterLines="50" w:line="276" w:lineRule="auto"/>
        <w:rPr>
          <w:rFonts w:hAnsi="宋体" w:eastAsiaTheme="minorEastAsia" w:cstheme="minorBidi"/>
          <w:color w:val="000000" w:themeColor="text1"/>
          <w:sz w:val="24"/>
          <w14:textFill>
            <w14:solidFill>
              <w14:schemeClr w14:val="tx1"/>
            </w14:solidFill>
          </w14:textFill>
        </w:rPr>
      </w:pPr>
      <w:r>
        <w:rPr>
          <w:rFonts w:hint="eastAsia" w:ascii="宋体" w:hAnsi="宋体"/>
          <w:color w:val="000000"/>
        </w:rPr>
        <w:t xml:space="preserve">    不停电作业实施企业根据相关部门制定的生产计划进行分解，并对作业施工单位下达任务。施工单位根据计划要求合理安排作业</w:t>
      </w:r>
      <w:r>
        <w:rPr>
          <w:rFonts w:hint="eastAsia" w:ascii="宋体" w:hAnsi="宋体"/>
          <w:color w:val="000000" w:themeColor="text1"/>
          <w14:textFill>
            <w14:solidFill>
              <w14:schemeClr w14:val="tx1"/>
            </w14:solidFill>
          </w14:textFill>
        </w:rPr>
        <w:t>，对未完成的计划应有分析说明。按月对不停电作业计划执行情况进行总结分析。</w:t>
      </w:r>
    </w:p>
    <w:p>
      <w:pPr>
        <w:spacing w:line="276" w:lineRule="auto"/>
        <w:rPr>
          <w:rFonts w:hint="eastAsia" w:ascii="黑体" w:hAnsi="黑体" w:eastAsia="黑体" w:cs="黑体"/>
          <w:b w:val="0"/>
          <w:bCs/>
          <w:color w:val="000000" w:themeColor="text1"/>
          <w:sz w:val="24"/>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5.3.6  培训体系</w:t>
      </w:r>
    </w:p>
    <w:p>
      <w:pPr>
        <w:spacing w:before="120" w:beforeLines="50" w:after="120" w:afterLines="50" w:line="276" w:lineRule="auto"/>
        <w:rPr>
          <w:rFonts w:ascii="宋体" w:hAnsi="宋体"/>
          <w:b/>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5.3.6.1  培训体系建立与管理</w:t>
      </w:r>
      <w:r>
        <w:rPr>
          <w:rFonts w:hint="eastAsia" w:ascii="宋体" w:hAnsi="宋体"/>
          <w:b/>
          <w:color w:val="000000" w:themeColor="text1"/>
          <w14:textFill>
            <w14:solidFill>
              <w14:schemeClr w14:val="tx1"/>
            </w14:solidFill>
          </w14:textFill>
        </w:rPr>
        <w:t xml:space="preserve">   </w:t>
      </w:r>
    </w:p>
    <w:p>
      <w:pPr>
        <w:spacing w:before="120" w:beforeLines="50" w:after="120" w:afterLines="50" w:line="276"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区域供电企业应建立面向不停电作业管理、技术人员分别建立培训体系。各层次的培训应有体系化的培训课程，教材，项目实施案例，培训过程记录等；培训后应有培训效果评价，并根据评价结果持续改进完善；</w:t>
      </w:r>
    </w:p>
    <w:p>
      <w:pPr>
        <w:spacing w:before="120" w:beforeLines="50" w:after="120" w:afterLines="50" w:line="276"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年度培训次数不少于于4次（技能2次，安全2次）；作业人员在有资质的机构进行培训，并取得相应资格证书或培训合格证书；有作业技能人员等级晋升培训机制；应建立不停电作业人员独立作业能力评价体系。</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5.3.6.2  培训基地的选择</w:t>
      </w:r>
    </w:p>
    <w:p>
      <w:pPr>
        <w:spacing w:line="276"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选择行业认可、有资质的培训基地进行培训。对培训应有记录及效果评价。</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5.3.6.3  培训计划设置</w:t>
      </w:r>
    </w:p>
    <w:p>
      <w:pPr>
        <w:spacing w:before="120" w:beforeLines="50" w:after="120" w:afterLines="50" w:line="276"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培训计划总原则应该面向生产，遵循“干什么、学什么；缺什么、补什么”的原则。对培训计划应分层分类进行设置，将技术、管理、监督等进行分类培训，保证科学合理有效的落实。</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5.3.7  交流与分享机制</w:t>
      </w:r>
    </w:p>
    <w:p>
      <w:pPr>
        <w:spacing w:line="276"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组织内部为不停电作业人员建立了沟通交流的平台，定期举行交流活动，显著促进作业及管理人员能力提升。参加外部技能比赛、行业技术交流会议等活动，加强技能提升。。</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5.3.8  管理信息系统与创新方式</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5.3.8.1管理信息系统</w:t>
      </w:r>
    </w:p>
    <w:p>
      <w:pPr>
        <w:spacing w:line="276" w:lineRule="auto"/>
        <w:rPr>
          <w:rFonts w:ascii="宋体" w:hAnsi="宋体"/>
          <w:bCs/>
          <w:color w:val="000000" w:themeColor="text1"/>
          <w14:textFill>
            <w14:solidFill>
              <w14:schemeClr w14:val="tx1"/>
            </w14:solidFill>
          </w14:textFill>
        </w:rPr>
      </w:pPr>
      <w:r>
        <w:rPr>
          <w:rFonts w:hint="eastAsia" w:ascii="宋体" w:hAnsi="宋体" w:eastAsiaTheme="minorEastAsia" w:cstheme="minorBidi"/>
          <w:color w:val="000000" w:themeColor="text1"/>
          <w:sz w:val="24"/>
          <w14:textFill>
            <w14:solidFill>
              <w14:schemeClr w14:val="tx1"/>
            </w14:solidFill>
          </w14:textFill>
        </w:rPr>
        <w:t xml:space="preserve">   </w:t>
      </w:r>
      <w:r>
        <w:rPr>
          <w:rFonts w:hint="eastAsia" w:ascii="宋体" w:hAnsi="宋体"/>
          <w:color w:val="000000" w:themeColor="text1"/>
          <w14:textFill>
            <w14:solidFill>
              <w14:schemeClr w14:val="tx1"/>
            </w14:solidFill>
          </w14:textFill>
        </w:rPr>
        <w:t>区域供电企业应建立</w:t>
      </w:r>
      <w:r>
        <w:rPr>
          <w:rFonts w:hint="eastAsia" w:ascii="宋体" w:hAnsi="宋体"/>
          <w:b w:val="0"/>
          <w:bCs/>
          <w:color w:val="000000" w:themeColor="text1"/>
          <w14:textFill>
            <w14:solidFill>
              <w14:schemeClr w14:val="tx1"/>
            </w14:solidFill>
          </w14:textFill>
        </w:rPr>
        <w:t>相应的</w:t>
      </w:r>
      <w:r>
        <w:rPr>
          <w:rFonts w:hint="eastAsia" w:ascii="宋体" w:hAnsi="宋体"/>
          <w:bCs/>
          <w:color w:val="000000" w:themeColor="text1"/>
          <w14:textFill>
            <w14:solidFill>
              <w14:schemeClr w14:val="tx1"/>
            </w14:solidFill>
          </w14:textFill>
        </w:rPr>
        <w:t>信息管理平台</w:t>
      </w:r>
      <w:r>
        <w:rPr>
          <w:rFonts w:hint="eastAsia" w:ascii="宋体" w:hAnsi="宋体"/>
          <w:b w:val="0"/>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对配网不停电作业进行管理与跟踪，数据原始记录应真实可靠，实现数据和信息共享。</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2创新方式</w:t>
      </w:r>
    </w:p>
    <w:p>
      <w:pPr>
        <w:spacing w:before="120" w:beforeLines="50" w:after="120" w:afterLines="50" w:line="276" w:lineRule="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区域供电企业应鼓励创新，通过质量管理创新、流程管理创新、工器具创新等方面，促进配网不停电作业能力建设高质量发展。</w:t>
      </w:r>
    </w:p>
    <w:p>
      <w:pPr>
        <w:spacing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5.4  现场安全管理</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5.4.1  安全制度</w:t>
      </w:r>
    </w:p>
    <w:p>
      <w:pPr>
        <w:spacing w:line="276" w:lineRule="auto"/>
        <w:rPr>
          <w:rFonts w:ascii="宋体" w:hAnsi="宋体" w:eastAsiaTheme="minorEastAsia" w:cstheme="minorBidi"/>
          <w:color w:val="000000" w:themeColor="text1"/>
          <w:sz w:val="24"/>
          <w14:textFill>
            <w14:solidFill>
              <w14:schemeClr w14:val="tx1"/>
            </w14:solidFill>
          </w14:textFill>
        </w:rPr>
      </w:pPr>
      <w:r>
        <w:rPr>
          <w:rFonts w:hint="eastAsia" w:ascii="宋体" w:hAnsi="宋体"/>
          <w:b/>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配网不停电作业实施单位须有明确的全员安全生产工作职责或安全生产职责规范，制定本单位安全生产管理、技术管理、作业管理、工器具管理、应急预案等相关制度，并严格执行。</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5.4.2  现场实施</w:t>
      </w:r>
    </w:p>
    <w:p>
      <w:pPr>
        <w:spacing w:line="276"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配网不停电作业实施单位须严格执行国家、行业及企业的标准、规范和制度，必要时补充完善作业指导书（卡）或作业方案，作业现场须有现场勘察记录、工作票等相关文件资料。</w:t>
      </w:r>
    </w:p>
    <w:p>
      <w:pPr>
        <w:spacing w:line="276"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作业前对所有工器具进行检查，确保所使用的工具都满足要求。安监部门或配网不停电作业实施单位根据作业风险等级设有相应的安全风险管控、监督措施。</w:t>
      </w:r>
    </w:p>
    <w:p>
      <w:pPr>
        <w:spacing w:line="276" w:lineRule="auto"/>
        <w:rPr>
          <w:rFonts w:ascii="宋体" w:hAns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5.4.3  安全检查与评价</w:t>
      </w:r>
    </w:p>
    <w:p>
      <w:pPr>
        <w:spacing w:line="276" w:lineRule="auto"/>
        <w:ind w:firstLine="420"/>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  </w:t>
      </w:r>
      <w:r>
        <w:rPr>
          <w:rFonts w:ascii="宋体" w:hAnsi="宋体"/>
          <w:b/>
          <w:color w:val="000000" w:themeColor="text1"/>
          <w14:textFill>
            <w14:solidFill>
              <w14:schemeClr w14:val="tx1"/>
            </w14:solidFill>
          </w14:textFill>
        </w:rPr>
        <w:t xml:space="preserve">  </w:t>
      </w:r>
    </w:p>
    <w:p>
      <w:pPr>
        <w:spacing w:line="276" w:lineRule="auto"/>
        <w:ind w:firstLine="420"/>
        <w:rPr>
          <w:rFonts w:ascii="宋体" w:hAnsi="宋体"/>
          <w:color w:val="000000" w:themeColor="text1"/>
          <w:highlight w:val="none"/>
          <w14:textFill>
            <w14:solidFill>
              <w14:schemeClr w14:val="tx1"/>
            </w14:solidFill>
          </w14:textFill>
        </w:rPr>
      </w:pPr>
      <w:r>
        <w:rPr>
          <w:rFonts w:hint="eastAsia" w:ascii="宋体" w:hAnsi="宋体"/>
          <w:color w:val="000000" w:themeColor="text1"/>
          <w14:textFill>
            <w14:solidFill>
              <w14:schemeClr w14:val="tx1"/>
            </w14:solidFill>
          </w14:textFill>
        </w:rPr>
        <w:t>配网不停电实施单位应建立从作业班组自查、本单位重点检查、管理部门督查、专业单位互查和上级单位抽查的安全检查机制，检查作业现场及管理执行标准、规范、制度等。</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highlight w:val="none"/>
          <w14:textFill>
            <w14:solidFill>
              <w14:schemeClr w14:val="tx1"/>
            </w14:solidFill>
          </w14:textFill>
        </w:rPr>
        <w:t>5.4.</w:t>
      </w:r>
      <w:r>
        <w:rPr>
          <w:rFonts w:hint="eastAsia" w:ascii="黑体" w:hAnsi="黑体" w:eastAsia="黑体" w:cs="黑体"/>
          <w:b w:val="0"/>
          <w:bCs/>
          <w:color w:val="000000" w:themeColor="text1"/>
          <w14:textFill>
            <w14:solidFill>
              <w14:schemeClr w14:val="tx1"/>
            </w14:solidFill>
          </w14:textFill>
        </w:rPr>
        <w:t>4</w:t>
      </w:r>
      <w:r>
        <w:rPr>
          <w:rFonts w:hint="eastAsia" w:ascii="黑体" w:hAnsi="黑体" w:eastAsia="黑体" w:cs="黑体"/>
          <w:b w:val="0"/>
          <w:bCs/>
          <w:color w:val="000000" w:themeColor="text1"/>
          <w:highlight w:val="none"/>
          <w14:textFill>
            <w14:solidFill>
              <w14:schemeClr w14:val="tx1"/>
            </w14:solidFill>
          </w14:textFill>
        </w:rPr>
        <w:t xml:space="preserve">  工器具安全管理</w:t>
      </w:r>
    </w:p>
    <w:p>
      <w:pPr>
        <w:spacing w:line="276"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配网不停电作业实施单位的所有工器具必须有入库前的试验合格报告，所有工器具必须有每半年一次的预防性试验报告。</w:t>
      </w:r>
    </w:p>
    <w:p>
      <w:pPr>
        <w:spacing w:before="0" w:beforeLines="-2147483648" w:after="0" w:afterLines="-2147483648" w:line="276" w:lineRule="auto"/>
        <w:ind w:firstLine="420"/>
        <w:rPr>
          <w:rFonts w:ascii="宋体" w:hAnsi="宋体"/>
          <w:b/>
          <w:color w:val="000000" w:themeColor="text1"/>
          <w:highlight w:val="none"/>
          <w14:textFill>
            <w14:solidFill>
              <w14:schemeClr w14:val="tx1"/>
            </w14:solidFill>
          </w14:textFill>
        </w:rPr>
      </w:pPr>
      <w:r>
        <w:rPr>
          <w:rFonts w:hint="eastAsia" w:ascii="宋体" w:hAnsi="宋体"/>
          <w:color w:val="000000" w:themeColor="text1"/>
          <w14:textFill>
            <w14:solidFill>
              <w14:schemeClr w14:val="tx1"/>
            </w14:solidFill>
          </w14:textFill>
        </w:rPr>
        <w:t>配网不停电作业实施单位应有工器具使用记录，配网不停电作业实施单位必须有周期性的工器具安全检查记录，安监部门每半年核实配网不停电作业实施单位安全工器具的试验情况。</w:t>
      </w:r>
    </w:p>
    <w:p>
      <w:pPr>
        <w:spacing w:before="120" w:beforeLines="50" w:after="120" w:afterLines="50" w:line="276" w:lineRule="auto"/>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配网不停电施工单位必须有专业的</w:t>
      </w:r>
      <w:r>
        <w:rPr>
          <w:rFonts w:hint="eastAsia" w:ascii="宋体" w:hAnsi="宋体"/>
          <w:color w:val="000000" w:themeColor="text1"/>
          <w14:textFill>
            <w14:solidFill>
              <w14:schemeClr w14:val="tx1"/>
            </w14:solidFill>
          </w14:textFill>
        </w:rPr>
        <w:t>工器具</w:t>
      </w:r>
      <w:r>
        <w:rPr>
          <w:rFonts w:hint="eastAsia" w:ascii="宋体" w:hAnsi="宋体"/>
          <w:color w:val="000000" w:themeColor="text1"/>
          <w:highlight w:val="none"/>
          <w14:textFill>
            <w14:solidFill>
              <w14:schemeClr w14:val="tx1"/>
            </w14:solidFill>
          </w14:textFill>
        </w:rPr>
        <w:t>库房和绝缘斗臂车车库，并有相应的管理制度，配网不停电作业必须有专</w:t>
      </w:r>
      <w:r>
        <w:rPr>
          <w:rFonts w:hint="eastAsia" w:ascii="宋体" w:hAnsi="宋体"/>
          <w:color w:val="000000" w:themeColor="text1"/>
          <w14:textFill>
            <w14:solidFill>
              <w14:schemeClr w14:val="tx1"/>
            </w14:solidFill>
          </w14:textFill>
        </w:rPr>
        <w:t>责</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14:textFill>
            <w14:solidFill>
              <w14:schemeClr w14:val="tx1"/>
            </w14:solidFill>
          </w14:textFill>
        </w:rPr>
        <w:t>工器具</w:t>
      </w:r>
      <w:r>
        <w:rPr>
          <w:rFonts w:hint="eastAsia" w:ascii="宋体" w:hAnsi="宋体"/>
          <w:color w:val="000000" w:themeColor="text1"/>
          <w:highlight w:val="none"/>
          <w14:textFill>
            <w14:solidFill>
              <w14:schemeClr w14:val="tx1"/>
            </w14:solidFill>
          </w14:textFill>
        </w:rPr>
        <w:t>管理员，必须对检查不合格的</w:t>
      </w:r>
      <w:r>
        <w:rPr>
          <w:rFonts w:hint="eastAsia" w:ascii="宋体" w:hAnsi="宋体"/>
          <w:color w:val="000000" w:themeColor="text1"/>
          <w14:textFill>
            <w14:solidFill>
              <w14:schemeClr w14:val="tx1"/>
            </w14:solidFill>
          </w14:textFill>
        </w:rPr>
        <w:t>工器具</w:t>
      </w:r>
      <w:r>
        <w:rPr>
          <w:rFonts w:hint="eastAsia" w:ascii="宋体" w:hAnsi="宋体"/>
          <w:color w:val="000000" w:themeColor="text1"/>
          <w:highlight w:val="none"/>
          <w14:textFill>
            <w14:solidFill>
              <w14:schemeClr w14:val="tx1"/>
            </w14:solidFill>
          </w14:textFill>
        </w:rPr>
        <w:t>及时清理出库，做好记录并</w:t>
      </w:r>
      <w:r>
        <w:rPr>
          <w:rFonts w:hint="eastAsia" w:ascii="宋体" w:hAnsi="宋体"/>
          <w:color w:val="000000" w:themeColor="text1"/>
          <w14:textFill>
            <w14:solidFill>
              <w14:schemeClr w14:val="tx1"/>
            </w14:solidFill>
          </w14:textFill>
        </w:rPr>
        <w:t>向</w:t>
      </w:r>
      <w:r>
        <w:rPr>
          <w:rFonts w:hint="eastAsia" w:ascii="宋体" w:hAnsi="宋体"/>
          <w:color w:val="000000" w:themeColor="text1"/>
          <w:highlight w:val="none"/>
          <w14:textFill>
            <w14:solidFill>
              <w14:schemeClr w14:val="tx1"/>
            </w14:solidFill>
          </w14:textFill>
        </w:rPr>
        <w:t>相关部门</w:t>
      </w:r>
      <w:r>
        <w:rPr>
          <w:rFonts w:hint="eastAsia" w:ascii="宋体" w:hAnsi="宋体"/>
          <w:color w:val="000000" w:themeColor="text1"/>
          <w14:textFill>
            <w14:solidFill>
              <w14:schemeClr w14:val="tx1"/>
            </w14:solidFill>
          </w14:textFill>
        </w:rPr>
        <w:t>上报</w:t>
      </w:r>
      <w:r>
        <w:rPr>
          <w:rFonts w:hint="eastAsia" w:ascii="宋体" w:hAnsi="宋体"/>
          <w:color w:val="000000" w:themeColor="text1"/>
          <w:highlight w:val="none"/>
          <w14:textFill>
            <w14:solidFill>
              <w14:schemeClr w14:val="tx1"/>
            </w14:solidFill>
          </w14:textFill>
        </w:rPr>
        <w:t>做好报废处理。</w:t>
      </w:r>
    </w:p>
    <w:p>
      <w:pPr>
        <w:spacing w:before="120" w:beforeLines="50" w:after="120" w:afterLines="50" w:line="276" w:lineRule="auto"/>
        <w:ind w:firstLine="42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配网不停电施工单位必须有专职的安全管理</w:t>
      </w:r>
      <w:r>
        <w:rPr>
          <w:rFonts w:hint="eastAsia" w:ascii="宋体" w:hAnsi="宋体"/>
          <w:color w:val="000000" w:themeColor="text1"/>
          <w14:textFill>
            <w14:solidFill>
              <w14:schemeClr w14:val="tx1"/>
            </w14:solidFill>
          </w14:textFill>
        </w:rPr>
        <w:t>人员</w:t>
      </w:r>
      <w:r>
        <w:rPr>
          <w:rFonts w:hint="eastAsia" w:ascii="宋体" w:hAnsi="宋体"/>
          <w:color w:val="000000" w:themeColor="text1"/>
          <w:highlight w:val="none"/>
          <w14:textFill>
            <w14:solidFill>
              <w14:schemeClr w14:val="tx1"/>
            </w14:solidFill>
          </w14:textFill>
        </w:rPr>
        <w:t>，并对所有安全工具进行安全管控。</w:t>
      </w:r>
    </w:p>
    <w:p>
      <w:pPr>
        <w:spacing w:before="120" w:beforeLines="50" w:after="120" w:afterLines="50" w:line="276"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自制</w:t>
      </w:r>
      <w:r>
        <w:rPr>
          <w:rFonts w:hint="eastAsia" w:ascii="宋体" w:hAnsi="宋体"/>
          <w:color w:val="000000" w:themeColor="text1"/>
          <w14:textFill>
            <w14:solidFill>
              <w14:schemeClr w14:val="tx1"/>
            </w14:solidFill>
          </w14:textFill>
        </w:rPr>
        <w:t>工器具</w:t>
      </w:r>
      <w:r>
        <w:rPr>
          <w:rFonts w:hint="eastAsia" w:ascii="宋体" w:hAnsi="宋体"/>
          <w:color w:val="000000" w:themeColor="text1"/>
          <w:highlight w:val="none"/>
          <w14:textFill>
            <w14:solidFill>
              <w14:schemeClr w14:val="tx1"/>
            </w14:solidFill>
          </w14:textFill>
        </w:rPr>
        <w:t>和改制</w:t>
      </w:r>
      <w:r>
        <w:rPr>
          <w:rFonts w:hint="eastAsia" w:ascii="宋体" w:hAnsi="宋体"/>
          <w:color w:val="000000" w:themeColor="text1"/>
          <w14:textFill>
            <w14:solidFill>
              <w14:schemeClr w14:val="tx1"/>
            </w14:solidFill>
          </w14:textFill>
        </w:rPr>
        <w:t>工器具</w:t>
      </w:r>
      <w:r>
        <w:rPr>
          <w:rFonts w:hint="eastAsia" w:ascii="宋体" w:hAnsi="宋体"/>
          <w:color w:val="000000" w:themeColor="text1"/>
          <w:highlight w:val="none"/>
          <w14:textFill>
            <w14:solidFill>
              <w14:schemeClr w14:val="tx1"/>
            </w14:solidFill>
          </w14:textFill>
        </w:rPr>
        <w:t>必须满足配网不停电作业要求</w:t>
      </w:r>
      <w:r>
        <w:rPr>
          <w:rFonts w:hint="eastAsia" w:ascii="宋体" w:hAnsi="宋体"/>
          <w:color w:val="000000" w:themeColor="text1"/>
          <w14:textFill>
            <w14:solidFill>
              <w14:schemeClr w14:val="tx1"/>
            </w14:solidFill>
          </w14:textFill>
        </w:rPr>
        <w:t>，</w:t>
      </w:r>
      <w:r>
        <w:rPr>
          <w:rFonts w:hint="eastAsia" w:ascii="宋体" w:hAnsi="宋体"/>
          <w:color w:val="000000" w:themeColor="text1"/>
          <w:highlight w:val="none"/>
          <w14:textFill>
            <w14:solidFill>
              <w14:schemeClr w14:val="tx1"/>
            </w14:solidFill>
          </w14:textFill>
        </w:rPr>
        <w:t>并</w:t>
      </w:r>
      <w:r>
        <w:rPr>
          <w:rFonts w:hint="eastAsia" w:ascii="宋体" w:hAnsi="宋体"/>
          <w:color w:val="000000" w:themeColor="text1"/>
          <w14:textFill>
            <w14:solidFill>
              <w14:schemeClr w14:val="tx1"/>
            </w14:solidFill>
          </w14:textFill>
        </w:rPr>
        <w:t>有</w:t>
      </w:r>
      <w:r>
        <w:rPr>
          <w:rFonts w:hint="eastAsia" w:ascii="宋体" w:hAnsi="宋体"/>
          <w:color w:val="000000" w:themeColor="text1"/>
          <w:highlight w:val="none"/>
          <w14:textFill>
            <w14:solidFill>
              <w14:schemeClr w14:val="tx1"/>
            </w14:solidFill>
          </w14:textFill>
        </w:rPr>
        <w:t>相应的试验合格证明和报告。</w:t>
      </w:r>
    </w:p>
    <w:p>
      <w:pPr>
        <w:spacing w:line="360" w:lineRule="auto"/>
        <w:rPr>
          <w:rFonts w:hint="eastAsia" w:ascii="黑体" w:hAnsi="黑体" w:eastAsia="黑体" w:cs="黑体"/>
          <w:b w:val="0"/>
          <w:bCs w:val="0"/>
          <w:sz w:val="21"/>
          <w:szCs w:val="21"/>
        </w:rPr>
      </w:pPr>
      <w:r>
        <w:rPr>
          <w:rFonts w:hint="eastAsia" w:ascii="黑体" w:hAnsi="黑体" w:eastAsia="黑体" w:cs="黑体"/>
          <w:b w:val="0"/>
          <w:bCs w:val="0"/>
          <w:sz w:val="21"/>
          <w:szCs w:val="21"/>
        </w:rPr>
        <w:t>5.5 人员要求</w:t>
      </w:r>
    </w:p>
    <w:p>
      <w:pPr>
        <w:spacing w:line="360" w:lineRule="auto"/>
        <w:rPr>
          <w:rFonts w:hint="eastAsia" w:ascii="黑体" w:hAnsi="黑体" w:eastAsia="黑体" w:cs="黑体"/>
          <w:b w:val="0"/>
          <w:bCs w:val="0"/>
          <w:color w:val="000000" w:themeColor="text1"/>
          <w:sz w:val="21"/>
          <w:szCs w:val="21"/>
          <w14:textFill>
            <w14:solidFill>
              <w14:schemeClr w14:val="tx1"/>
            </w14:solidFill>
          </w14:textFill>
        </w:rPr>
      </w:pPr>
      <w:r>
        <w:rPr>
          <w:rFonts w:hint="eastAsia" w:ascii="黑体" w:hAnsi="黑体" w:eastAsia="黑体" w:cs="黑体"/>
          <w:b w:val="0"/>
          <w:bCs w:val="0"/>
          <w:sz w:val="21"/>
          <w:szCs w:val="21"/>
        </w:rPr>
        <w:t>5.5.1</w:t>
      </w:r>
      <w:r>
        <w:rPr>
          <w:rFonts w:hint="eastAsia" w:ascii="黑体" w:hAnsi="黑体" w:eastAsia="黑体" w:cs="黑体"/>
          <w:b w:val="0"/>
          <w:bCs w:val="0"/>
          <w:color w:val="000000" w:themeColor="text1"/>
          <w:sz w:val="21"/>
          <w:szCs w:val="21"/>
          <w14:textFill>
            <w14:solidFill>
              <w14:schemeClr w14:val="tx1"/>
            </w14:solidFill>
          </w14:textFill>
        </w:rPr>
        <w:t>作业人员设置</w:t>
      </w:r>
    </w:p>
    <w:p>
      <w:pPr>
        <w:spacing w:line="360" w:lineRule="auto"/>
        <w:ind w:firstLine="420" w:firstLineChars="200"/>
        <w:rPr>
          <w:rFonts w:ascii="宋体" w:hAnsi="宋体"/>
          <w:color w:val="000000" w:themeColor="text1"/>
          <w14:textFill>
            <w14:solidFill>
              <w14:schemeClr w14:val="tx1"/>
            </w14:solidFill>
          </w14:textFill>
        </w:rPr>
      </w:pPr>
      <w:r>
        <w:rPr>
          <w:rFonts w:ascii="宋体" w:cs="宋体"/>
          <w:color w:val="000000" w:themeColor="text1"/>
          <w14:textFill>
            <w14:solidFill>
              <w14:schemeClr w14:val="tx1"/>
            </w14:solidFill>
          </w14:textFill>
        </w:rPr>
        <w:t>设有专门的</w:t>
      </w:r>
      <w:r>
        <w:rPr>
          <w:rFonts w:hint="eastAsia" w:ascii="宋体" w:cs="宋体"/>
          <w:color w:val="000000" w:themeColor="text1"/>
          <w14:textFill>
            <w14:solidFill>
              <w14:schemeClr w14:val="tx1"/>
            </w14:solidFill>
          </w14:textFill>
        </w:rPr>
        <w:t>不停电作业</w:t>
      </w:r>
      <w:r>
        <w:rPr>
          <w:rFonts w:ascii="宋体" w:cs="宋体"/>
          <w:color w:val="000000" w:themeColor="text1"/>
          <w14:textFill>
            <w14:solidFill>
              <w14:schemeClr w14:val="tx1"/>
            </w14:solidFill>
          </w14:textFill>
        </w:rPr>
        <w:t>组织管理机构和管理人员，配备满足作业要求的人员。根据本地区可靠性要求、预估作业量、网架结构、有效作业天数等因素，配备充足的作业</w:t>
      </w:r>
      <w:r>
        <w:rPr>
          <w:rFonts w:hint="eastAsia" w:ascii="宋体" w:cs="宋体"/>
          <w:color w:val="000000" w:themeColor="text1"/>
          <w14:textFill>
            <w14:solidFill>
              <w14:schemeClr w14:val="tx1"/>
            </w14:solidFill>
          </w14:textFill>
        </w:rPr>
        <w:t>施工企业</w:t>
      </w:r>
      <w:r>
        <w:rPr>
          <w:rFonts w:ascii="宋体" w:cs="宋体"/>
          <w:color w:val="000000" w:themeColor="text1"/>
          <w14:textFill>
            <w14:solidFill>
              <w14:schemeClr w14:val="tx1"/>
            </w14:solidFill>
          </w14:textFill>
        </w:rPr>
        <w:t>，并配置合理的管理人员。作业小组配置参照</w:t>
      </w:r>
      <w:r>
        <w:rPr>
          <w:rFonts w:hint="eastAsia" w:ascii="宋体" w:cs="宋体"/>
          <w:color w:val="000000" w:themeColor="text1"/>
          <w14:textFill>
            <w14:solidFill>
              <w14:schemeClr w14:val="tx1"/>
            </w14:solidFill>
          </w14:textFill>
        </w:rPr>
        <w:t>相关标准</w:t>
      </w:r>
      <w:r>
        <w:rPr>
          <w:rFonts w:ascii="宋体" w:cs="宋体"/>
          <w:color w:val="000000" w:themeColor="text1"/>
          <w14:textFill>
            <w14:solidFill>
              <w14:schemeClr w14:val="tx1"/>
            </w14:solidFill>
          </w14:textFill>
        </w:rPr>
        <w:t>中典型作业项目中作业人员方面的要求。作业小组数量</w:t>
      </w:r>
      <w:r>
        <w:rPr>
          <w:rFonts w:hint="eastAsia" w:ascii="宋体" w:cs="宋体"/>
          <w:color w:val="000000" w:themeColor="text1"/>
          <w14:textFill>
            <w14:solidFill>
              <w14:schemeClr w14:val="tx1"/>
            </w14:solidFill>
          </w14:textFill>
        </w:rPr>
        <w:t>及单</w:t>
      </w:r>
      <w:r>
        <w:rPr>
          <w:rFonts w:ascii="宋体" w:cs="宋体"/>
          <w:color w:val="000000" w:themeColor="text1"/>
          <w14:textFill>
            <w14:solidFill>
              <w14:schemeClr w14:val="tx1"/>
            </w14:solidFill>
          </w14:textFill>
        </w:rPr>
        <w:t>小组作业人</w:t>
      </w:r>
      <w:r>
        <w:rPr>
          <w:rFonts w:hint="eastAsia" w:ascii="宋体" w:cs="宋体"/>
          <w:color w:val="000000" w:themeColor="text1"/>
          <w14:textFill>
            <w14:solidFill>
              <w14:schemeClr w14:val="tx1"/>
            </w14:solidFill>
          </w14:textFill>
        </w:rPr>
        <w:t>定额</w:t>
      </w:r>
      <w:r>
        <w:rPr>
          <w:rFonts w:ascii="宋体" w:cs="宋体"/>
          <w:color w:val="000000" w:themeColor="text1"/>
          <w14:textFill>
            <w14:solidFill>
              <w14:schemeClr w14:val="tx1"/>
            </w14:solidFill>
          </w14:textFill>
        </w:rPr>
        <w:t>可由本区域全年</w:t>
      </w:r>
      <w:r>
        <w:rPr>
          <w:rFonts w:hint="eastAsia" w:ascii="宋体" w:cs="宋体"/>
          <w:color w:val="000000" w:themeColor="text1"/>
          <w14:textFill>
            <w14:solidFill>
              <w14:schemeClr w14:val="tx1"/>
            </w14:solidFill>
          </w14:textFill>
        </w:rPr>
        <w:t>不停电作业需求</w:t>
      </w:r>
      <w:r>
        <w:rPr>
          <w:rFonts w:ascii="宋体" w:cs="宋体"/>
          <w:color w:val="000000" w:themeColor="text1"/>
          <w14:textFill>
            <w14:solidFill>
              <w14:schemeClr w14:val="tx1"/>
            </w14:solidFill>
          </w14:textFill>
        </w:rPr>
        <w:t>确定</w:t>
      </w:r>
      <w:r>
        <w:rPr>
          <w:rFonts w:hint="eastAsia" w:ascii="宋体" w:cs="宋体"/>
          <w:color w:val="000000" w:themeColor="text1"/>
          <w14:textFill>
            <w14:solidFill>
              <w14:schemeClr w14:val="tx1"/>
            </w14:solidFill>
          </w14:textFill>
        </w:rPr>
        <w:t>，作业小组作业承载力不宜大于200次/人·年</w:t>
      </w:r>
      <w:r>
        <w:rPr>
          <w:rFonts w:ascii="宋体" w:cs="宋体"/>
          <w:color w:val="000000" w:themeColor="text1"/>
          <w14:textFill>
            <w14:solidFill>
              <w14:schemeClr w14:val="tx1"/>
            </w14:solidFill>
          </w14:textFill>
        </w:rPr>
        <w:t>。</w:t>
      </w:r>
    </w:p>
    <w:p>
      <w:pPr>
        <w:spacing w:line="360" w:lineRule="auto"/>
        <w:rPr>
          <w:rFonts w:hint="eastAsia" w:ascii="黑体" w:hAnsi="黑体" w:eastAsia="黑体" w:cs="黑体"/>
          <w:b w:val="0"/>
          <w:bCs w:val="0"/>
          <w:color w:val="000000" w:themeColor="text1"/>
          <w:sz w:val="21"/>
          <w:szCs w:val="21"/>
          <w14:textFill>
            <w14:solidFill>
              <w14:schemeClr w14:val="tx1"/>
            </w14:solidFill>
          </w14:textFill>
        </w:rPr>
      </w:pPr>
      <w:r>
        <w:rPr>
          <w:rFonts w:hint="eastAsia" w:ascii="黑体" w:hAnsi="黑体" w:eastAsia="黑体" w:cs="黑体"/>
          <w:b w:val="0"/>
          <w:bCs w:val="0"/>
          <w:color w:val="000000" w:themeColor="text1"/>
          <w:sz w:val="21"/>
          <w:szCs w:val="21"/>
          <w14:textFill>
            <w14:solidFill>
              <w14:schemeClr w14:val="tx1"/>
            </w14:solidFill>
          </w14:textFill>
        </w:rPr>
        <w:t>5.5.2人员配置要求</w:t>
      </w:r>
    </w:p>
    <w:p>
      <w:pPr>
        <w:spacing w:line="360" w:lineRule="auto"/>
        <w:rPr>
          <w:rFonts w:hint="eastAsia" w:ascii="黑体" w:hAnsi="黑体" w:eastAsia="黑体" w:cs="黑体"/>
          <w:b w:val="0"/>
          <w:bCs w:val="0"/>
          <w:color w:val="000000" w:themeColor="text1"/>
          <w:sz w:val="21"/>
          <w:szCs w:val="21"/>
          <w14:textFill>
            <w14:solidFill>
              <w14:schemeClr w14:val="tx1"/>
            </w14:solidFill>
          </w14:textFill>
        </w:rPr>
      </w:pPr>
      <w:r>
        <w:rPr>
          <w:rFonts w:hint="eastAsia" w:ascii="黑体" w:hAnsi="黑体" w:eastAsia="黑体" w:cs="黑体"/>
          <w:b w:val="0"/>
          <w:bCs w:val="0"/>
          <w:color w:val="000000" w:themeColor="text1"/>
          <w:sz w:val="21"/>
          <w:szCs w:val="21"/>
          <w14:textFill>
            <w14:solidFill>
              <w14:schemeClr w14:val="tx1"/>
            </w14:solidFill>
          </w14:textFill>
        </w:rPr>
        <w:t>5.5.2.1人员从业资格</w:t>
      </w:r>
    </w:p>
    <w:p>
      <w:pPr>
        <w:widowControl/>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作业人员应满足相关标准中作业人员要求。</w:t>
      </w:r>
    </w:p>
    <w:p>
      <w:pPr>
        <w:widowControl/>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工作票签发人、工作负责人（监护人）应取得作业人员资质，实践工作经验满三年，熟悉设备状况，具有一定组织能力和事故处理能力，通过专门培训且考试合格取得资格，经本单位批准后，方可负责现场的监护。</w:t>
      </w:r>
    </w:p>
    <w:p>
      <w:pPr>
        <w:spacing w:line="360" w:lineRule="auto"/>
        <w:rPr>
          <w:rFonts w:hint="eastAsia" w:ascii="黑体" w:hAnsi="黑体" w:eastAsia="黑体" w:cs="黑体"/>
          <w:b w:val="0"/>
          <w:bCs w:val="0"/>
          <w:color w:val="000000" w:themeColor="text1"/>
          <w:sz w:val="21"/>
          <w:szCs w:val="21"/>
          <w14:textFill>
            <w14:solidFill>
              <w14:schemeClr w14:val="tx1"/>
            </w14:solidFill>
          </w14:textFill>
        </w:rPr>
      </w:pPr>
      <w:r>
        <w:rPr>
          <w:rFonts w:hint="eastAsia" w:ascii="黑体" w:hAnsi="黑体" w:eastAsia="黑体" w:cs="黑体"/>
          <w:b w:val="0"/>
          <w:bCs w:val="0"/>
          <w:color w:val="000000" w:themeColor="text1"/>
          <w:sz w:val="21"/>
          <w:szCs w:val="21"/>
          <w14:textFill>
            <w14:solidFill>
              <w14:schemeClr w14:val="tx1"/>
            </w14:solidFill>
          </w14:textFill>
        </w:rPr>
        <w:t>5.5.2.2管理人员配置</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配网不停电作业管理人员应由不停电作业需求量及作业小组数量来确定。</w:t>
      </w:r>
    </w:p>
    <w:p>
      <w:pPr>
        <w:spacing w:before="156" w:after="156" w:line="276" w:lineRule="auto"/>
        <w:textAlignment w:val="baseline"/>
        <w:rPr>
          <w:rFonts w:hint="eastAsia" w:ascii="黑体" w:hAnsi="黑体" w:eastAsia="黑体" w:cs="黑体"/>
          <w:b w:val="0"/>
          <w:bCs/>
          <w:color w:val="000000" w:themeColor="text1"/>
          <w:sz w:val="21"/>
          <w:szCs w:val="21"/>
          <w14:textFill>
            <w14:solidFill>
              <w14:schemeClr w14:val="tx1"/>
            </w14:solidFill>
          </w14:textFill>
        </w:rPr>
      </w:pPr>
      <w:r>
        <w:rPr>
          <w:rFonts w:hint="eastAsia" w:ascii="黑体" w:hAnsi="黑体" w:eastAsia="黑体" w:cs="黑体"/>
          <w:b w:val="0"/>
          <w:bCs/>
          <w:color w:val="000000" w:themeColor="text1"/>
          <w:sz w:val="21"/>
          <w:szCs w:val="21"/>
          <w14:textFill>
            <w14:solidFill>
              <w14:schemeClr w14:val="tx1"/>
            </w14:solidFill>
          </w14:textFill>
        </w:rPr>
        <w:t>5.6  装备要求</w:t>
      </w:r>
    </w:p>
    <w:p>
      <w:pPr>
        <w:spacing w:before="156" w:after="156" w:line="276" w:lineRule="auto"/>
        <w:textAlignment w:val="baseline"/>
        <w:rPr>
          <w:rFonts w:hint="eastAsia" w:ascii="黑体" w:hAnsi="黑体" w:eastAsia="黑体" w:cs="黑体"/>
          <w:b w:val="0"/>
          <w:bCs/>
          <w:color w:val="000000" w:themeColor="text1"/>
          <w:sz w:val="21"/>
          <w:szCs w:val="21"/>
          <w14:textFill>
            <w14:solidFill>
              <w14:schemeClr w14:val="tx1"/>
            </w14:solidFill>
          </w14:textFill>
        </w:rPr>
      </w:pPr>
      <w:r>
        <w:rPr>
          <w:rFonts w:hint="eastAsia" w:ascii="黑体" w:hAnsi="黑体" w:eastAsia="黑体" w:cs="黑体"/>
          <w:b w:val="0"/>
          <w:bCs/>
          <w:color w:val="000000" w:themeColor="text1"/>
          <w:sz w:val="21"/>
          <w:szCs w:val="21"/>
          <w14:textFill>
            <w14:solidFill>
              <w14:schemeClr w14:val="tx1"/>
            </w14:solidFill>
          </w14:textFill>
        </w:rPr>
        <w:t>5.6.1  作业工器具配置合理性</w:t>
      </w:r>
    </w:p>
    <w:p>
      <w:pPr>
        <w:spacing w:before="156" w:after="156" w:line="276" w:lineRule="auto"/>
        <w:textAlignment w:val="baseline"/>
        <w:rPr>
          <w:rFonts w:ascii="宋体" w:hAnsi="宋体"/>
          <w:b/>
          <w:color w:val="000000" w:themeColor="text1"/>
          <w:sz w:val="20"/>
          <w14:textFill>
            <w14:solidFill>
              <w14:schemeClr w14:val="tx1"/>
            </w14:solidFill>
          </w14:textFill>
        </w:rPr>
      </w:pPr>
      <w:r>
        <w:rPr>
          <w:rFonts w:hint="eastAsia" w:ascii="宋体" w:hAnsi="宋体"/>
          <w:b/>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根据上报实际开展的不停电作业项目要求，检查工器具库房实际存量，易耗工具应有足够裕度。 交通困难区，宜采用</w:t>
      </w:r>
      <w:r>
        <w:rPr>
          <w:rFonts w:ascii="宋体" w:cs="宋体"/>
          <w:color w:val="000000" w:themeColor="text1"/>
          <w14:textFill>
            <w14:solidFill>
              <w14:schemeClr w14:val="tx1"/>
            </w14:solidFill>
          </w14:textFill>
        </w:rPr>
        <w:t>绝缘</w:t>
      </w:r>
      <w:r>
        <w:rPr>
          <w:rFonts w:hint="eastAsia" w:ascii="宋体" w:cs="宋体"/>
          <w:color w:val="000000" w:themeColor="text1"/>
          <w14:textFill>
            <w14:solidFill>
              <w14:schemeClr w14:val="tx1"/>
            </w14:solidFill>
          </w14:textFill>
        </w:rPr>
        <w:t>杆</w:t>
      </w:r>
      <w:r>
        <w:rPr>
          <w:rFonts w:ascii="宋体" w:cs="宋体"/>
          <w:color w:val="000000" w:themeColor="text1"/>
          <w14:textFill>
            <w14:solidFill>
              <w14:schemeClr w14:val="tx1"/>
            </w14:solidFill>
          </w14:textFill>
        </w:rPr>
        <w:t>作业法</w:t>
      </w:r>
      <w:r>
        <w:rPr>
          <w:rFonts w:hint="eastAsia" w:ascii="宋体" w:cs="宋体"/>
          <w:color w:val="000000" w:themeColor="text1"/>
          <w14:textFill>
            <w14:solidFill>
              <w14:schemeClr w14:val="tx1"/>
            </w14:solidFill>
          </w14:textFill>
        </w:rPr>
        <w:t>；</w:t>
      </w:r>
      <w:r>
        <w:rPr>
          <w:rFonts w:ascii="宋体" w:cs="宋体"/>
          <w:color w:val="000000" w:themeColor="text1"/>
          <w14:textFill>
            <w14:solidFill>
              <w14:schemeClr w14:val="tx1"/>
            </w14:solidFill>
          </w14:textFill>
        </w:rPr>
        <w:t>绝缘</w:t>
      </w:r>
      <w:r>
        <w:rPr>
          <w:rFonts w:hint="eastAsia" w:ascii="宋体" w:cs="宋体"/>
          <w:color w:val="000000" w:themeColor="text1"/>
          <w14:textFill>
            <w14:solidFill>
              <w14:schemeClr w14:val="tx1"/>
            </w14:solidFill>
          </w14:textFill>
        </w:rPr>
        <w:t>杆</w:t>
      </w:r>
      <w:r>
        <w:rPr>
          <w:rFonts w:ascii="宋体" w:cs="宋体"/>
          <w:color w:val="000000" w:themeColor="text1"/>
          <w14:textFill>
            <w14:solidFill>
              <w14:schemeClr w14:val="tx1"/>
            </w14:solidFill>
          </w14:textFill>
        </w:rPr>
        <w:t>作业法</w:t>
      </w:r>
      <w:r>
        <w:rPr>
          <w:rFonts w:hint="eastAsia" w:ascii="宋体" w:cs="宋体"/>
          <w:color w:val="000000" w:themeColor="text1"/>
          <w14:textFill>
            <w14:solidFill>
              <w14:schemeClr w14:val="tx1"/>
            </w14:solidFill>
          </w14:textFill>
        </w:rPr>
        <w:t>项目</w:t>
      </w:r>
      <w:r>
        <w:rPr>
          <w:rFonts w:ascii="宋体" w:cs="宋体"/>
          <w:color w:val="000000" w:themeColor="text1"/>
          <w14:textFill>
            <w14:solidFill>
              <w14:schemeClr w14:val="tx1"/>
            </w14:solidFill>
          </w14:textFill>
        </w:rPr>
        <w:t>应有全套装备及施工材料</w:t>
      </w:r>
      <w:r>
        <w:rPr>
          <w:rFonts w:hint="eastAsia" w:ascii="宋体" w:cs="宋体"/>
          <w:color w:val="000000" w:themeColor="text1"/>
          <w14:textFill>
            <w14:solidFill>
              <w14:schemeClr w14:val="tx1"/>
            </w14:solidFill>
          </w14:textFill>
        </w:rPr>
        <w:t>，</w:t>
      </w:r>
      <w:r>
        <w:rPr>
          <w:rFonts w:ascii="宋体" w:cs="宋体"/>
          <w:color w:val="000000" w:themeColor="text1"/>
          <w14:textFill>
            <w14:solidFill>
              <w14:schemeClr w14:val="tx1"/>
            </w14:solidFill>
          </w14:textFill>
        </w:rPr>
        <w:t>绝缘手套</w:t>
      </w:r>
      <w:r>
        <w:rPr>
          <w:rFonts w:hint="eastAsia" w:ascii="宋体" w:cs="宋体"/>
          <w:color w:val="000000" w:themeColor="text1"/>
          <w14:textFill>
            <w14:solidFill>
              <w14:schemeClr w14:val="tx1"/>
            </w14:solidFill>
          </w14:textFill>
        </w:rPr>
        <w:t>作业法</w:t>
      </w:r>
      <w:r>
        <w:rPr>
          <w:rFonts w:ascii="宋体" w:cs="宋体"/>
          <w:color w:val="000000" w:themeColor="text1"/>
          <w14:textFill>
            <w14:solidFill>
              <w14:schemeClr w14:val="tx1"/>
            </w14:solidFill>
          </w14:textFill>
        </w:rPr>
        <w:t>项目，根据日常作业量，应配置足够车量及相对应绝缘工器具</w:t>
      </w:r>
      <w:r>
        <w:rPr>
          <w:rFonts w:hint="eastAsia" w:ascii="宋体" w:cs="宋体"/>
          <w:color w:val="000000" w:themeColor="text1"/>
          <w14:textFill>
            <w14:solidFill>
              <w14:schemeClr w14:val="tx1"/>
            </w14:solidFill>
          </w14:textFill>
        </w:rPr>
        <w:t>，</w:t>
      </w:r>
      <w:r>
        <w:rPr>
          <w:rFonts w:ascii="宋体" w:cs="宋体"/>
          <w:color w:val="000000" w:themeColor="text1"/>
          <w14:textFill>
            <w14:solidFill>
              <w14:schemeClr w14:val="tx1"/>
            </w14:solidFill>
          </w14:textFill>
        </w:rPr>
        <w:t>开展综合不停电作业项目，旁路设备及工器具配置应满足相应项目开展标准要求。</w:t>
      </w:r>
    </w:p>
    <w:p>
      <w:pPr>
        <w:spacing w:before="156" w:after="156" w:line="276" w:lineRule="auto"/>
        <w:textAlignment w:val="baseline"/>
        <w:rPr>
          <w:rFonts w:hint="eastAsia" w:ascii="黑体" w:hAnsi="黑体" w:eastAsia="黑体" w:cs="黑体"/>
          <w:b w:val="0"/>
          <w:bCs/>
          <w:color w:val="000000" w:themeColor="text1"/>
          <w:sz w:val="21"/>
          <w:szCs w:val="21"/>
          <w14:textFill>
            <w14:solidFill>
              <w14:schemeClr w14:val="tx1"/>
            </w14:solidFill>
          </w14:textFill>
        </w:rPr>
      </w:pPr>
      <w:r>
        <w:rPr>
          <w:rFonts w:hint="eastAsia" w:ascii="黑体" w:hAnsi="黑体" w:eastAsia="黑体" w:cs="黑体"/>
          <w:b w:val="0"/>
          <w:bCs/>
          <w:color w:val="000000" w:themeColor="text1"/>
          <w:sz w:val="21"/>
          <w:szCs w:val="21"/>
          <w14:textFill>
            <w14:solidFill>
              <w14:schemeClr w14:val="tx1"/>
            </w14:solidFill>
          </w14:textFill>
        </w:rPr>
        <w:t>5.6.2  工器具管理</w:t>
      </w:r>
    </w:p>
    <w:p>
      <w:pPr>
        <w:spacing w:before="156" w:after="156" w:line="276" w:lineRule="auto"/>
        <w:ind w:firstLine="421"/>
        <w:textAlignment w:val="base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工器具、车辆管理制度规范，执行相应标准；应有存储、出入库记录，以及运输、使用的规范。其试验单位资质合格，试验方法、周期符合要求。 绝缘斗臂车定期检查，维护符合标准。</w:t>
      </w:r>
    </w:p>
    <w:p>
      <w:pPr>
        <w:spacing w:before="156" w:after="156" w:line="276" w:lineRule="auto"/>
        <w:textAlignment w:val="baseline"/>
        <w:rPr>
          <w:rFonts w:hint="eastAsia" w:ascii="黑体" w:hAnsi="黑体" w:eastAsia="黑体" w:cs="黑体"/>
          <w:b w:val="0"/>
          <w:bCs/>
          <w:color w:val="000000" w:themeColor="text1"/>
          <w:sz w:val="21"/>
          <w:szCs w:val="21"/>
          <w14:textFill>
            <w14:solidFill>
              <w14:schemeClr w14:val="tx1"/>
            </w14:solidFill>
          </w14:textFill>
        </w:rPr>
      </w:pPr>
      <w:r>
        <w:rPr>
          <w:rFonts w:hint="eastAsia" w:ascii="黑体" w:hAnsi="黑体" w:eastAsia="黑体" w:cs="黑体"/>
          <w:b w:val="0"/>
          <w:bCs/>
          <w:color w:val="000000" w:themeColor="text1"/>
          <w:sz w:val="21"/>
          <w:szCs w:val="21"/>
          <w14:textFill>
            <w14:solidFill>
              <w14:schemeClr w14:val="tx1"/>
            </w14:solidFill>
          </w14:textFill>
        </w:rPr>
        <w:t>5.6.3  库房配置合理性</w:t>
      </w:r>
    </w:p>
    <w:p>
      <w:pPr>
        <w:spacing w:before="156" w:after="156" w:line="276" w:lineRule="auto"/>
        <w:textAlignment w:val="baseline"/>
        <w:rPr>
          <w:rFonts w:hint="eastAsia" w:ascii="黑体" w:hAnsi="黑体" w:eastAsia="黑体" w:cs="黑体"/>
          <w:b w:val="0"/>
          <w:bCs/>
          <w:color w:val="000000" w:themeColor="text1"/>
          <w:sz w:val="21"/>
          <w:szCs w:val="21"/>
          <w14:textFill>
            <w14:solidFill>
              <w14:schemeClr w14:val="tx1"/>
            </w14:solidFill>
          </w14:textFill>
        </w:rPr>
      </w:pPr>
      <w:r>
        <w:rPr>
          <w:rFonts w:hint="eastAsia" w:ascii="黑体" w:hAnsi="黑体" w:eastAsia="黑体" w:cs="黑体"/>
          <w:b w:val="0"/>
          <w:bCs/>
          <w:color w:val="000000" w:themeColor="text1"/>
          <w:sz w:val="21"/>
          <w:szCs w:val="21"/>
          <w14:textFill>
            <w14:solidFill>
              <w14:schemeClr w14:val="tx1"/>
            </w14:solidFill>
          </w14:textFill>
        </w:rPr>
        <w:t>5.6.3.1  工器具库房</w:t>
      </w:r>
    </w:p>
    <w:p>
      <w:pPr>
        <w:spacing w:before="156" w:after="156" w:line="276" w:lineRule="auto"/>
        <w:textAlignment w:val="baseline"/>
        <w:rPr>
          <w:rFonts w:ascii="宋体" w:hAnsi="宋体"/>
          <w:b/>
          <w:color w:val="000000" w:themeColor="text1"/>
          <w:sz w:val="20"/>
          <w14:textFill>
            <w14:solidFill>
              <w14:schemeClr w14:val="tx1"/>
            </w14:solidFill>
          </w14:textFill>
        </w:rPr>
      </w:pPr>
      <w:r>
        <w:rPr>
          <w:rFonts w:hint="eastAsia" w:ascii="宋体" w:hAnsi="宋体"/>
          <w:b/>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工器具库房按照相关标准要求配置。根据地理位置差异，特别地区应采取特殊工器具管理方式，保证工器具安全可靠。</w:t>
      </w:r>
    </w:p>
    <w:p>
      <w:pPr>
        <w:spacing w:before="156" w:after="156" w:line="276" w:lineRule="auto"/>
        <w:textAlignment w:val="baseline"/>
        <w:rPr>
          <w:rFonts w:hint="eastAsia" w:ascii="黑体" w:hAnsi="黑体" w:eastAsia="黑体" w:cs="黑体"/>
          <w:b w:val="0"/>
          <w:bCs/>
          <w:color w:val="000000" w:themeColor="text1"/>
          <w:sz w:val="21"/>
          <w:szCs w:val="21"/>
          <w14:textFill>
            <w14:solidFill>
              <w14:schemeClr w14:val="tx1"/>
            </w14:solidFill>
          </w14:textFill>
        </w:rPr>
      </w:pPr>
      <w:r>
        <w:rPr>
          <w:rFonts w:hint="eastAsia" w:ascii="黑体" w:hAnsi="黑体" w:eastAsia="黑体" w:cs="黑体"/>
          <w:b w:val="0"/>
          <w:bCs/>
          <w:color w:val="000000" w:themeColor="text1"/>
          <w:sz w:val="21"/>
          <w:szCs w:val="21"/>
          <w14:textFill>
            <w14:solidFill>
              <w14:schemeClr w14:val="tx1"/>
            </w14:solidFill>
          </w14:textFill>
        </w:rPr>
        <w:t>5.6.3.2  车辆库房</w:t>
      </w:r>
    </w:p>
    <w:p>
      <w:pPr>
        <w:spacing w:before="0" w:beforeLines="-2147483648" w:after="0" w:afterLines="-2147483648" w:line="276" w:lineRule="auto"/>
        <w:textAlignment w:val="baseline"/>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绝缘斗臂车库房按照相关标准要求配置。需要配置加热器的地区，加热器一般应安装在便于烘烤斗臂的部位或顶部。</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5.7  技术要求</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5.7.1  作业项目配备与管理</w:t>
      </w:r>
    </w:p>
    <w:p>
      <w:pPr>
        <w:spacing w:line="276"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不停电作业施工企业对供电可靠性的要求，有项目覆盖率的均要按照标准化作业指导书执行，复杂和重点项目还应编制相应的作业方案</w:t>
      </w:r>
      <w:r>
        <w:rPr>
          <w:rFonts w:hint="eastAsia" w:ascii="宋体" w:hAnsi="宋体"/>
          <w:b/>
          <w:bCs/>
          <w:color w:val="000000" w:themeColor="text1"/>
          <w14:textFill>
            <w14:solidFill>
              <w14:schemeClr w14:val="tx1"/>
            </w14:solidFill>
          </w14:textFill>
        </w:rPr>
        <w:t>。</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5.7.2  新技术及装备</w:t>
      </w:r>
    </w:p>
    <w:p>
      <w:pPr>
        <w:spacing w:line="276" w:lineRule="auto"/>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不停电作业施工企业应有新技术及装备的论证、试验、验收、批准的环节。</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5.7.3  作业模式</w:t>
      </w:r>
    </w:p>
    <w:p>
      <w:pPr>
        <w:spacing w:line="276" w:lineRule="auto"/>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在“集约模式”、“分散模式”、“混合模式”中选取适应的作业模式，根据各区域情况进行选择，并不断优化完善作业模式。</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 xml:space="preserve">5.8  作业环境   </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5.8.1  电网结构</w:t>
      </w:r>
    </w:p>
    <w:p>
      <w:pPr>
        <w:spacing w:line="276"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区域供电企业具有配网建设标准、设备规范标准等相关文件，并适应配网不停电作业要求。</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5.8.2  线路结构</w:t>
      </w:r>
    </w:p>
    <w:p>
      <w:pPr>
        <w:spacing w:line="276"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区域供电企业的设计部门应具有不停电作业的典型设计方案或参考意见，架空线路和设备装置应有利</w:t>
      </w:r>
      <w:r>
        <w:rPr>
          <w:rFonts w:hint="eastAsia" w:ascii="宋体" w:hAnsi="宋体"/>
        </w:rPr>
        <w:t>于开展</w:t>
      </w:r>
      <w:r>
        <w:rPr>
          <w:rFonts w:hint="eastAsia" w:ascii="宋体" w:hAnsi="宋体"/>
          <w:bCs/>
        </w:rPr>
        <w:t>配网不停电</w:t>
      </w:r>
      <w:r>
        <w:rPr>
          <w:rFonts w:hint="eastAsia" w:ascii="宋体" w:hAnsi="宋体"/>
          <w:color w:val="000000" w:themeColor="text1"/>
          <w14:textFill>
            <w14:solidFill>
              <w14:schemeClr w14:val="tx1"/>
            </w14:solidFill>
          </w14:textFill>
        </w:rPr>
        <w:t>作业。</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5.8.3  现场条件</w:t>
      </w:r>
    </w:p>
    <w:p>
      <w:pPr>
        <w:spacing w:line="276" w:lineRule="auto"/>
        <w:ind w:firstLine="5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作业现场柱上设备所在杆位应满足特种车辆停放和作业要求。负荷密集的大分支线路是否具备保供电条件，是否预留主线和分支的隔离点，方便临时取电或发电车保供电。</w:t>
      </w:r>
    </w:p>
    <w:p>
      <w:pPr>
        <w:spacing w:line="276" w:lineRule="auto"/>
        <w:ind w:firstLine="560"/>
        <w:rPr>
          <w:rFonts w:ascii="宋体" w:hAnsi="宋体"/>
          <w:color w:val="000000" w:themeColor="text1"/>
          <w14:textFill>
            <w14:solidFill>
              <w14:schemeClr w14:val="tx1"/>
            </w14:solidFill>
          </w14:textFill>
        </w:rPr>
      </w:pPr>
    </w:p>
    <w:p>
      <w:pPr>
        <w:spacing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5.9  评价与激励</w:t>
      </w:r>
    </w:p>
    <w:p>
      <w:pPr>
        <w:spacing w:before="120" w:beforeLines="50" w:after="120" w:afterLines="50" w:line="276" w:lineRule="auto"/>
        <w:ind w:firstLine="0" w:firstLineChars="0"/>
        <w:rPr>
          <w:rFonts w:ascii="宋体" w:hAnsi="宋体"/>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5.9.1  供电可靠性评价</w:t>
      </w:r>
      <w:r>
        <w:rPr>
          <w:rFonts w:hint="eastAsia" w:ascii="宋体" w:hAnsi="宋体"/>
          <w:color w:val="000000" w:themeColor="text1"/>
          <w14:textFill>
            <w14:solidFill>
              <w14:schemeClr w14:val="tx1"/>
            </w14:solidFill>
          </w14:textFill>
        </w:rPr>
        <w:t xml:space="preserve"> </w:t>
      </w:r>
    </w:p>
    <w:p>
      <w:pPr>
        <w:spacing w:line="276"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将用户平均停电时长、供电可靠率纳入配网不停电作业能力评价指标，定期对供电可靠性指标、计划停电指标、可转供率、环网率等进统计，分析供电可靠性管理存在的问题，制定解决措施。</w:t>
      </w:r>
    </w:p>
    <w:p>
      <w:pPr>
        <w:spacing w:line="276" w:lineRule="auto"/>
        <w:ind w:firstLine="420" w:firstLineChars="200"/>
        <w:rPr>
          <w:rFonts w:ascii="宋体" w:hAnsi="宋体"/>
          <w:color w:val="000000" w:themeColor="text1"/>
          <w14:textFill>
            <w14:solidFill>
              <w14:schemeClr w14:val="tx1"/>
            </w14:solidFill>
          </w14:textFill>
        </w:rPr>
      </w:pPr>
    </w:p>
    <w:p>
      <w:pPr>
        <w:spacing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5.9.2  不停电作业化率</w:t>
      </w:r>
    </w:p>
    <w:p>
      <w:pPr>
        <w:spacing w:before="120" w:beforeLines="50" w:after="120" w:afterLines="50" w:line="276" w:lineRule="auto"/>
        <w:rPr>
          <w:rFonts w:ascii="宋体" w:hAnsi="宋体"/>
          <w:color w:val="000000" w:themeColor="text1"/>
          <w14:textFill>
            <w14:solidFill>
              <w14:schemeClr w14:val="tx1"/>
            </w14:solidFill>
          </w14:textFill>
        </w:rPr>
      </w:pPr>
      <w:r>
        <w:rPr>
          <w:rFonts w:ascii="宋体" w:hAnsi="宋体"/>
          <w:b/>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统计周期内不停电作业减少停电时户数与计划停电时户数和不停电作业减少停电时户数之和的比值，评价统计周期内的不停电作业化率。</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5.9.3  人员劳动效率</w:t>
      </w:r>
    </w:p>
    <w:p>
      <w:pPr>
        <w:spacing w:line="276"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统计作业次数、作业标准时间、作业人员数量、人员技能等级等数据，评价人员劳动效率，以此指导作业人员合理配置。</w:t>
      </w:r>
    </w:p>
    <w:p>
      <w:pPr>
        <w:spacing w:line="276"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人员劳动效率</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∑作业次数×作业标准时间×</w:t>
      </w:r>
      <w:r>
        <w:rPr>
          <w:rFonts w:ascii="宋体" w:hAnsi="宋体"/>
          <w:color w:val="000000" w:themeColor="text1"/>
          <w14:textFill>
            <w14:solidFill>
              <w14:schemeClr w14:val="tx1"/>
            </w14:solidFill>
          </w14:textFill>
        </w:rPr>
        <w:t>M</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N</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S/F×100%</w:t>
      </w:r>
    </w:p>
    <w:p>
      <w:pPr>
        <w:spacing w:line="276"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M</w:t>
      </w:r>
      <w:r>
        <w:rPr>
          <w:rFonts w:hint="eastAsia" w:ascii="宋体" w:hAnsi="宋体"/>
          <w:color w:val="000000" w:themeColor="text1"/>
          <w14:textFill>
            <w14:solidFill>
              <w14:schemeClr w14:val="tx1"/>
            </w14:solidFill>
          </w14:textFill>
        </w:rPr>
        <w:t>为技能等级系数；</w:t>
      </w:r>
      <w:r>
        <w:rPr>
          <w:rFonts w:ascii="宋体" w:hAnsi="宋体"/>
          <w:color w:val="000000" w:themeColor="text1"/>
          <w14:textFill>
            <w14:solidFill>
              <w14:schemeClr w14:val="tx1"/>
            </w14:solidFill>
          </w14:textFill>
        </w:rPr>
        <w:t>N</w:t>
      </w:r>
      <w:r>
        <w:rPr>
          <w:rFonts w:hint="eastAsia" w:ascii="宋体" w:hAnsi="宋体"/>
          <w:color w:val="000000" w:themeColor="text1"/>
          <w14:textFill>
            <w14:solidFill>
              <w14:schemeClr w14:val="tx1"/>
            </w14:solidFill>
          </w14:textFill>
        </w:rPr>
        <w:t>为季节系数；</w:t>
      </w:r>
      <w:r>
        <w:rPr>
          <w:rFonts w:ascii="宋体" w:hAnsi="宋体"/>
          <w:color w:val="000000" w:themeColor="text1"/>
          <w14:textFill>
            <w14:solidFill>
              <w14:schemeClr w14:val="tx1"/>
            </w14:solidFill>
          </w14:textFill>
        </w:rPr>
        <w:t>F</w:t>
      </w:r>
      <w:r>
        <w:rPr>
          <w:rFonts w:hint="eastAsia" w:ascii="宋体" w:hAnsi="宋体"/>
          <w:color w:val="000000" w:themeColor="text1"/>
          <w14:textFill>
            <w14:solidFill>
              <w14:schemeClr w14:val="tx1"/>
            </w14:solidFill>
          </w14:textFill>
        </w:rPr>
        <w:t>为满载不停电作业小时数；</w:t>
      </w:r>
      <w:r>
        <w:rPr>
          <w:rFonts w:ascii="宋体" w:hAnsi="宋体"/>
          <w:color w:val="000000" w:themeColor="text1"/>
          <w14:textFill>
            <w14:solidFill>
              <w14:schemeClr w14:val="tx1"/>
            </w14:solidFill>
          </w14:textFill>
        </w:rPr>
        <w:t>S</w:t>
      </w:r>
      <w:r>
        <w:rPr>
          <w:rFonts w:hint="eastAsia" w:ascii="宋体" w:hAnsi="宋体"/>
          <w:color w:val="000000" w:themeColor="text1"/>
          <w14:textFill>
            <w14:solidFill>
              <w14:schemeClr w14:val="tx1"/>
            </w14:solidFill>
          </w14:textFill>
        </w:rPr>
        <w:t>为角色系数）。</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5.9.4车辆平均使用效率</w:t>
      </w:r>
    </w:p>
    <w:p>
      <w:pPr>
        <w:spacing w:line="276"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统计不停电作业次数、作业时间及作业车辆数量，评价车辆平均使用效率，以此指导不停电作业车辆合理配置，促进车辆安全运行与试验维护。</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5.9.5架空及混合线路用户工程不停电接火率</w:t>
      </w:r>
    </w:p>
    <w:p>
      <w:pPr>
        <w:spacing w:before="120" w:beforeLines="50" w:after="120" w:afterLines="50" w:line="276" w:lineRule="auto"/>
        <w:ind w:firstLine="630" w:firstLineChars="300"/>
        <w:rPr>
          <w:rFonts w:ascii="宋体" w:hAnsi="宋体"/>
          <w:b/>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统计不停电用户接入工程在所有用户接入工程中的占比，确定架空及混合线路用户工程不停电接火率，评价电力公司不停电作业对优化营商环境的促进作用。</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5.9.6  监督评估</w:t>
      </w:r>
    </w:p>
    <w:p>
      <w:pPr>
        <w:spacing w:before="120" w:beforeLines="50" w:after="120" w:afterLines="50" w:line="276" w:lineRule="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区域供电企业应成立不停电作业评价小组开展自评估工作，每年至少组织一次不停电作业质量评估，及时发现不停电作业过程中存在的亮点、问题，促进不停电作业高效安全开展。</w:t>
      </w:r>
    </w:p>
    <w:p>
      <w:pPr>
        <w:spacing w:before="120" w:beforeLines="50" w:after="120" w:afterLines="50" w:line="276" w:lineRule="auto"/>
        <w:rPr>
          <w:rFonts w:hint="eastAsia" w:ascii="黑体" w:hAnsi="黑体" w:eastAsia="黑体" w:cs="黑体"/>
          <w:b w:val="0"/>
          <w:bCs/>
          <w:color w:val="000000" w:themeColor="text1"/>
          <w14:textFill>
            <w14:solidFill>
              <w14:schemeClr w14:val="tx1"/>
            </w14:solidFill>
          </w14:textFill>
        </w:rPr>
      </w:pPr>
      <w:r>
        <w:rPr>
          <w:rFonts w:hint="eastAsia" w:ascii="黑体" w:hAnsi="黑体" w:eastAsia="黑体" w:cs="黑体"/>
          <w:b w:val="0"/>
          <w:bCs/>
          <w:color w:val="000000" w:themeColor="text1"/>
          <w14:textFill>
            <w14:solidFill>
              <w14:schemeClr w14:val="tx1"/>
            </w14:solidFill>
          </w14:textFill>
        </w:rPr>
        <w:t>5.9.4  激励机制</w:t>
      </w:r>
    </w:p>
    <w:p>
      <w:pPr>
        <w:spacing w:line="276" w:lineRule="auto"/>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区域供电企业应建立配网不停电作业奖励与认可制度，并根据自评估结果，建立技术及管理人员职业发展通道，以促进配网不停电作业发展。</w:t>
      </w: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spacing w:line="276" w:lineRule="auto"/>
        <w:rPr>
          <w:rFonts w:ascii="宋体" w:hAnsi="宋体"/>
          <w:color w:val="000000" w:themeColor="text1"/>
          <w14:textFill>
            <w14:solidFill>
              <w14:schemeClr w14:val="tx1"/>
            </w14:solidFill>
          </w14:textFill>
        </w:rPr>
      </w:pPr>
    </w:p>
    <w:p>
      <w:pPr>
        <w:pStyle w:val="15"/>
        <w:spacing w:line="276" w:lineRule="auto"/>
        <w:ind w:firstLine="422"/>
        <w:jc w:val="center"/>
        <w:rPr>
          <w:rFonts w:ascii="黑体" w:eastAsia="黑体"/>
          <w:b/>
        </w:rPr>
      </w:pPr>
      <w:r>
        <w:rPr>
          <w:rFonts w:hint="eastAsia" w:ascii="黑体" w:eastAsia="黑体"/>
          <w:b/>
        </w:rPr>
        <w:t>附</w:t>
      </w:r>
      <w:bookmarkStart w:id="1" w:name="_GoBack"/>
      <w:bookmarkEnd w:id="1"/>
      <w:r>
        <w:rPr>
          <w:rFonts w:hint="eastAsia" w:ascii="黑体" w:eastAsia="黑体"/>
          <w:b/>
        </w:rPr>
        <w:t>录A</w:t>
      </w:r>
    </w:p>
    <w:p>
      <w:pPr>
        <w:pStyle w:val="15"/>
        <w:spacing w:line="276" w:lineRule="auto"/>
        <w:ind w:firstLine="422"/>
        <w:jc w:val="center"/>
        <w:rPr>
          <w:rFonts w:ascii="黑体" w:eastAsia="黑体"/>
          <w:b/>
        </w:rPr>
      </w:pPr>
      <w:r>
        <w:rPr>
          <w:rFonts w:hint="eastAsia" w:ascii="黑体" w:eastAsia="黑体"/>
          <w:b/>
        </w:rPr>
        <w:t>（资料性附录）</w:t>
      </w:r>
    </w:p>
    <w:p>
      <w:pPr>
        <w:pStyle w:val="15"/>
        <w:spacing w:line="276" w:lineRule="auto"/>
        <w:ind w:firstLine="422"/>
        <w:jc w:val="center"/>
        <w:rPr>
          <w:rFonts w:ascii="黑体" w:eastAsia="黑体"/>
          <w:b/>
        </w:rPr>
      </w:pPr>
      <w:r>
        <w:rPr>
          <w:rFonts w:hint="eastAsia" w:ascii="黑体" w:eastAsia="黑体"/>
          <w:b/>
        </w:rPr>
        <w:t>电力企业配网不停电作业能力建设评价准则条款赋值</w:t>
      </w:r>
    </w:p>
    <w:p>
      <w:pPr>
        <w:pStyle w:val="15"/>
        <w:spacing w:line="276" w:lineRule="auto"/>
        <w:ind w:firstLine="420"/>
        <w:jc w:val="center"/>
        <w:rPr>
          <w:rFonts w:ascii="黑体" w:eastAsia="黑体"/>
        </w:rPr>
      </w:pPr>
      <w:r>
        <w:rPr>
          <w:rFonts w:hint="eastAsia" w:ascii="黑体" w:eastAsia="黑体"/>
        </w:rPr>
        <w:t>电力企业配网不停电作业能力建设评价，评价赋值总分设为1000分，评分条款的内容和分支参见A</w:t>
      </w:r>
    </w:p>
    <w:p>
      <w:pPr>
        <w:pStyle w:val="15"/>
        <w:spacing w:line="276" w:lineRule="auto"/>
        <w:ind w:firstLine="422"/>
        <w:jc w:val="center"/>
        <w:rPr>
          <w:rFonts w:ascii="黑体" w:eastAsia="黑体"/>
          <w:b/>
        </w:rPr>
      </w:pPr>
      <w:r>
        <w:rPr>
          <w:rFonts w:hint="eastAsia" w:ascii="黑体" w:eastAsia="黑体"/>
          <w:b/>
        </w:rPr>
        <w:t>表A 电力企业配网不停电作业能力建设评价准则条款赋值表</w:t>
      </w:r>
    </w:p>
    <w:tbl>
      <w:tblPr>
        <w:tblStyle w:val="11"/>
        <w:tblW w:w="10415" w:type="dxa"/>
        <w:jc w:val="center"/>
        <w:tblLayout w:type="fixed"/>
        <w:tblCellMar>
          <w:top w:w="0" w:type="dxa"/>
          <w:left w:w="108" w:type="dxa"/>
          <w:bottom w:w="0" w:type="dxa"/>
          <w:right w:w="108" w:type="dxa"/>
        </w:tblCellMar>
      </w:tblPr>
      <w:tblGrid>
        <w:gridCol w:w="2620"/>
        <w:gridCol w:w="4720"/>
        <w:gridCol w:w="1720"/>
        <w:gridCol w:w="1355"/>
      </w:tblGrid>
      <w:tr>
        <w:tblPrEx>
          <w:tblCellMar>
            <w:top w:w="0" w:type="dxa"/>
            <w:left w:w="108" w:type="dxa"/>
            <w:bottom w:w="0" w:type="dxa"/>
            <w:right w:w="108" w:type="dxa"/>
          </w:tblCellMar>
        </w:tblPrEx>
        <w:trPr>
          <w:trHeight w:val="280" w:hRule="atLeast"/>
          <w:jc w:val="center"/>
        </w:trPr>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kern w:val="0"/>
                <w:sz w:val="15"/>
                <w:szCs w:val="15"/>
              </w:rPr>
            </w:pPr>
            <w:r>
              <w:rPr>
                <w:rFonts w:hint="eastAsia" w:ascii="宋体" w:hAnsi="宋体"/>
                <w:kern w:val="0"/>
                <w:sz w:val="15"/>
                <w:szCs w:val="15"/>
              </w:rPr>
              <w:t>类目条款</w:t>
            </w:r>
          </w:p>
        </w:tc>
        <w:tc>
          <w:tcPr>
            <w:tcW w:w="472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kern w:val="0"/>
                <w:sz w:val="15"/>
                <w:szCs w:val="15"/>
              </w:rPr>
            </w:pPr>
            <w:r>
              <w:rPr>
                <w:rFonts w:hint="eastAsia" w:ascii="宋体" w:hAnsi="宋体"/>
                <w:kern w:val="0"/>
                <w:sz w:val="15"/>
                <w:szCs w:val="15"/>
              </w:rPr>
              <w:t>评分条款</w:t>
            </w:r>
          </w:p>
        </w:tc>
        <w:tc>
          <w:tcPr>
            <w:tcW w:w="1720" w:type="dxa"/>
            <w:tcBorders>
              <w:top w:val="single" w:color="auto" w:sz="4" w:space="0"/>
              <w:left w:val="nil"/>
              <w:bottom w:val="single" w:color="auto" w:sz="4" w:space="0"/>
              <w:right w:val="single" w:color="auto" w:sz="4" w:space="0"/>
            </w:tcBorders>
            <w:shd w:val="clear" w:color="auto" w:fill="auto"/>
            <w:noWrap/>
            <w:vAlign w:val="center"/>
          </w:tcPr>
          <w:p>
            <w:pPr>
              <w:widowControl/>
              <w:spacing w:line="276" w:lineRule="auto"/>
              <w:jc w:val="center"/>
              <w:rPr>
                <w:rFonts w:ascii="宋体" w:hAnsi="宋体"/>
                <w:color w:val="000000"/>
                <w:kern w:val="0"/>
                <w:sz w:val="15"/>
                <w:szCs w:val="15"/>
              </w:rPr>
            </w:pPr>
            <w:r>
              <w:rPr>
                <w:rFonts w:hint="eastAsia" w:ascii="宋体" w:hAnsi="宋体"/>
                <w:color w:val="000000"/>
                <w:kern w:val="0"/>
                <w:sz w:val="15"/>
                <w:szCs w:val="15"/>
              </w:rPr>
              <w:t>条款分值</w:t>
            </w:r>
          </w:p>
        </w:tc>
        <w:tc>
          <w:tcPr>
            <w:tcW w:w="1355" w:type="dxa"/>
            <w:tcBorders>
              <w:top w:val="single" w:color="auto" w:sz="4" w:space="0"/>
              <w:left w:val="nil"/>
              <w:bottom w:val="single" w:color="auto" w:sz="4" w:space="0"/>
              <w:right w:val="single" w:color="auto" w:sz="4" w:space="0"/>
            </w:tcBorders>
            <w:shd w:val="clear" w:color="auto" w:fill="auto"/>
            <w:noWrap/>
            <w:vAlign w:val="center"/>
          </w:tcPr>
          <w:p>
            <w:pPr>
              <w:widowControl/>
              <w:spacing w:line="276" w:lineRule="auto"/>
              <w:jc w:val="center"/>
              <w:rPr>
                <w:rFonts w:ascii="宋体" w:hAnsi="宋体"/>
                <w:color w:val="000000"/>
                <w:kern w:val="0"/>
                <w:sz w:val="15"/>
                <w:szCs w:val="15"/>
              </w:rPr>
            </w:pPr>
            <w:r>
              <w:rPr>
                <w:rFonts w:hint="eastAsia" w:ascii="宋体" w:hAnsi="宋体"/>
                <w:color w:val="000000"/>
                <w:kern w:val="0"/>
                <w:sz w:val="15"/>
                <w:szCs w:val="15"/>
              </w:rPr>
              <w:t>总分</w:t>
            </w:r>
          </w:p>
        </w:tc>
      </w:tr>
      <w:tr>
        <w:tblPrEx>
          <w:tblCellMar>
            <w:top w:w="0" w:type="dxa"/>
            <w:left w:w="108" w:type="dxa"/>
            <w:bottom w:w="0" w:type="dxa"/>
            <w:right w:w="108" w:type="dxa"/>
          </w:tblCellMar>
        </w:tblPrEx>
        <w:trPr>
          <w:trHeight w:val="280" w:hRule="atLeast"/>
          <w:jc w:val="center"/>
        </w:trPr>
        <w:tc>
          <w:tcPr>
            <w:tcW w:w="26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kern w:val="0"/>
                <w:sz w:val="15"/>
                <w:szCs w:val="15"/>
              </w:rPr>
            </w:pPr>
            <w:r>
              <w:rPr>
                <w:rFonts w:hint="eastAsia" w:ascii="宋体" w:hAnsi="宋体"/>
                <w:kern w:val="0"/>
                <w:sz w:val="15"/>
                <w:szCs w:val="15"/>
              </w:rPr>
              <w:t>5.1 领导力与区域支持</w:t>
            </w: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领导的推进作用</w:t>
            </w:r>
          </w:p>
        </w:tc>
        <w:tc>
          <w:tcPr>
            <w:tcW w:w="1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tc>
        <w:tc>
          <w:tcPr>
            <w:tcW w:w="13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76" w:lineRule="auto"/>
              <w:jc w:val="center"/>
              <w:rPr>
                <w:rFonts w:ascii="宋体" w:hAnsi="宋体"/>
                <w:color w:val="000000"/>
                <w:kern w:val="0"/>
                <w:sz w:val="15"/>
                <w:szCs w:val="15"/>
              </w:rPr>
            </w:pPr>
            <w:r>
              <w:rPr>
                <w:rFonts w:hint="eastAsia" w:ascii="宋体" w:hAnsi="宋体"/>
                <w:color w:val="000000"/>
                <w:kern w:val="0"/>
                <w:sz w:val="15"/>
                <w:szCs w:val="15"/>
              </w:rPr>
              <w:t>　</w:t>
            </w: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资金支持</w:t>
            </w:r>
          </w:p>
        </w:tc>
        <w:tc>
          <w:tcPr>
            <w:tcW w:w="1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区域支持</w:t>
            </w:r>
          </w:p>
        </w:tc>
        <w:tc>
          <w:tcPr>
            <w:tcW w:w="1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各级负责不停电作业的组织架构</w:t>
            </w:r>
          </w:p>
        </w:tc>
        <w:tc>
          <w:tcPr>
            <w:tcW w:w="1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kern w:val="0"/>
                <w:sz w:val="15"/>
                <w:szCs w:val="15"/>
              </w:rPr>
            </w:pPr>
            <w:r>
              <w:rPr>
                <w:rFonts w:hint="eastAsia" w:ascii="宋体" w:hAnsi="宋体"/>
                <w:kern w:val="0"/>
                <w:sz w:val="15"/>
                <w:szCs w:val="15"/>
              </w:rPr>
              <w:t>5.2 发展规划</w:t>
            </w: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规划的制定</w:t>
            </w:r>
          </w:p>
        </w:tc>
        <w:tc>
          <w:tcPr>
            <w:tcW w:w="1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tc>
        <w:tc>
          <w:tcPr>
            <w:tcW w:w="13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76" w:lineRule="auto"/>
              <w:jc w:val="center"/>
              <w:rPr>
                <w:rFonts w:ascii="宋体" w:hAnsi="宋体"/>
                <w:color w:val="000000"/>
                <w:kern w:val="0"/>
                <w:sz w:val="15"/>
                <w:szCs w:val="15"/>
              </w:rPr>
            </w:pPr>
            <w:r>
              <w:rPr>
                <w:rFonts w:hint="eastAsia" w:ascii="宋体" w:hAnsi="宋体"/>
                <w:color w:val="000000"/>
                <w:kern w:val="0"/>
                <w:sz w:val="15"/>
                <w:szCs w:val="15"/>
              </w:rPr>
              <w:t>　</w:t>
            </w: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规划的实施</w:t>
            </w:r>
          </w:p>
        </w:tc>
        <w:tc>
          <w:tcPr>
            <w:tcW w:w="1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规划的后评估</w:t>
            </w:r>
          </w:p>
        </w:tc>
        <w:tc>
          <w:tcPr>
            <w:tcW w:w="1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5.3 基础构架</w:t>
            </w: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各级生产技术管理机构</w:t>
            </w:r>
          </w:p>
        </w:tc>
        <w:tc>
          <w:tcPr>
            <w:tcW w:w="1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tc>
        <w:tc>
          <w:tcPr>
            <w:tcW w:w="13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76" w:lineRule="auto"/>
              <w:jc w:val="center"/>
              <w:rPr>
                <w:rFonts w:ascii="宋体" w:hAnsi="宋体"/>
                <w:color w:val="000000"/>
                <w:kern w:val="0"/>
                <w:sz w:val="15"/>
                <w:szCs w:val="15"/>
              </w:rPr>
            </w:pPr>
            <w:r>
              <w:rPr>
                <w:rFonts w:hint="eastAsia" w:ascii="宋体" w:hAnsi="宋体"/>
                <w:color w:val="000000"/>
                <w:kern w:val="0"/>
                <w:sz w:val="15"/>
                <w:szCs w:val="15"/>
              </w:rPr>
              <w:t>　</w:t>
            </w: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管理体系</w:t>
            </w:r>
          </w:p>
        </w:tc>
        <w:tc>
          <w:tcPr>
            <w:tcW w:w="1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361"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全过程管理</w:t>
            </w:r>
          </w:p>
        </w:tc>
        <w:tc>
          <w:tcPr>
            <w:tcW w:w="1720" w:type="dxa"/>
            <w:vMerge w:val="restart"/>
            <w:tcBorders>
              <w:top w:val="nil"/>
              <w:left w:val="nil"/>
              <w:right w:val="single" w:color="auto" w:sz="4" w:space="0"/>
            </w:tcBorders>
            <w:shd w:val="clear" w:color="auto" w:fill="auto"/>
            <w:noWrap/>
          </w:tcPr>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培训体系</w:t>
            </w:r>
          </w:p>
        </w:tc>
        <w:tc>
          <w:tcPr>
            <w:tcW w:w="1720" w:type="dxa"/>
            <w:vMerge w:val="continue"/>
            <w:tcBorders>
              <w:left w:val="nil"/>
              <w:right w:val="single" w:color="auto" w:sz="4" w:space="0"/>
            </w:tcBorders>
            <w:shd w:val="clear" w:color="auto" w:fill="auto"/>
            <w:noWrap/>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交流与分享机制</w:t>
            </w:r>
          </w:p>
        </w:tc>
        <w:tc>
          <w:tcPr>
            <w:tcW w:w="1720" w:type="dxa"/>
            <w:vMerge w:val="continue"/>
            <w:tcBorders>
              <w:left w:val="nil"/>
              <w:right w:val="single" w:color="auto" w:sz="4" w:space="0"/>
            </w:tcBorders>
            <w:shd w:val="clear" w:color="auto" w:fill="auto"/>
            <w:noWrap/>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管理信息系统与创新方式</w:t>
            </w:r>
          </w:p>
        </w:tc>
        <w:tc>
          <w:tcPr>
            <w:tcW w:w="1720" w:type="dxa"/>
            <w:vMerge w:val="continue"/>
            <w:tcBorders>
              <w:left w:val="nil"/>
              <w:bottom w:val="single" w:color="auto" w:sz="4" w:space="0"/>
              <w:right w:val="single" w:color="auto" w:sz="4" w:space="0"/>
            </w:tcBorders>
            <w:shd w:val="clear" w:color="auto" w:fill="auto"/>
            <w:noWrap/>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kern w:val="0"/>
                <w:sz w:val="15"/>
                <w:szCs w:val="15"/>
              </w:rPr>
            </w:pPr>
            <w:r>
              <w:rPr>
                <w:rFonts w:hint="eastAsia" w:ascii="宋体" w:hAnsi="宋体"/>
                <w:kern w:val="0"/>
                <w:sz w:val="15"/>
                <w:szCs w:val="15"/>
              </w:rPr>
              <w:t>5.4 现场安全管理</w:t>
            </w: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安全制度</w:t>
            </w:r>
          </w:p>
        </w:tc>
        <w:tc>
          <w:tcPr>
            <w:tcW w:w="1720" w:type="dxa"/>
            <w:vMerge w:val="restart"/>
            <w:tcBorders>
              <w:top w:val="nil"/>
              <w:left w:val="nil"/>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tc>
        <w:tc>
          <w:tcPr>
            <w:tcW w:w="13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76" w:lineRule="auto"/>
              <w:jc w:val="center"/>
              <w:rPr>
                <w:rFonts w:ascii="宋体" w:hAnsi="宋体"/>
                <w:color w:val="000000"/>
                <w:kern w:val="0"/>
                <w:sz w:val="15"/>
                <w:szCs w:val="15"/>
              </w:rPr>
            </w:pPr>
            <w:r>
              <w:rPr>
                <w:rFonts w:hint="eastAsia" w:ascii="宋体" w:hAnsi="宋体"/>
                <w:color w:val="000000"/>
                <w:kern w:val="0"/>
                <w:sz w:val="15"/>
                <w:szCs w:val="15"/>
              </w:rPr>
              <w:t>　</w:t>
            </w: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现场实施</w:t>
            </w:r>
          </w:p>
        </w:tc>
        <w:tc>
          <w:tcPr>
            <w:tcW w:w="1720" w:type="dxa"/>
            <w:vMerge w:val="continue"/>
            <w:tcBorders>
              <w:left w:val="nil"/>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安全检查</w:t>
            </w:r>
          </w:p>
        </w:tc>
        <w:tc>
          <w:tcPr>
            <w:tcW w:w="1720" w:type="dxa"/>
            <w:vMerge w:val="continue"/>
            <w:tcBorders>
              <w:left w:val="nil"/>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安全评价（自我评价、各级检查情况）</w:t>
            </w:r>
          </w:p>
        </w:tc>
        <w:tc>
          <w:tcPr>
            <w:tcW w:w="1720" w:type="dxa"/>
            <w:vMerge w:val="continue"/>
            <w:tcBorders>
              <w:left w:val="nil"/>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工具安全管理</w:t>
            </w:r>
          </w:p>
        </w:tc>
        <w:tc>
          <w:tcPr>
            <w:tcW w:w="1720" w:type="dxa"/>
            <w:vMerge w:val="continue"/>
            <w:tcBorders>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5.5 人员要求</w:t>
            </w: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班组人员设置</w:t>
            </w:r>
          </w:p>
        </w:tc>
        <w:tc>
          <w:tcPr>
            <w:tcW w:w="1720" w:type="dxa"/>
            <w:vMerge w:val="restart"/>
            <w:tcBorders>
              <w:top w:val="nil"/>
              <w:left w:val="nil"/>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76" w:lineRule="auto"/>
              <w:jc w:val="center"/>
              <w:rPr>
                <w:rFonts w:ascii="宋体" w:hAnsi="宋体"/>
                <w:color w:val="000000"/>
                <w:kern w:val="0"/>
                <w:sz w:val="15"/>
                <w:szCs w:val="15"/>
              </w:rPr>
            </w:pPr>
            <w:r>
              <w:rPr>
                <w:rFonts w:hint="eastAsia" w:ascii="宋体" w:hAnsi="宋体"/>
                <w:color w:val="000000"/>
                <w:kern w:val="0"/>
                <w:sz w:val="15"/>
                <w:szCs w:val="15"/>
              </w:rPr>
              <w:t>　</w:t>
            </w: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人员配置与要求</w:t>
            </w:r>
          </w:p>
        </w:tc>
        <w:tc>
          <w:tcPr>
            <w:tcW w:w="1720" w:type="dxa"/>
            <w:vMerge w:val="continue"/>
            <w:tcBorders>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5.6 装备要求</w:t>
            </w: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作业工具配置合理性</w:t>
            </w:r>
          </w:p>
        </w:tc>
        <w:tc>
          <w:tcPr>
            <w:tcW w:w="1720" w:type="dxa"/>
            <w:vMerge w:val="restart"/>
            <w:tcBorders>
              <w:top w:val="nil"/>
              <w:left w:val="nil"/>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tc>
        <w:tc>
          <w:tcPr>
            <w:tcW w:w="13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76" w:lineRule="auto"/>
              <w:jc w:val="center"/>
              <w:rPr>
                <w:rFonts w:ascii="宋体" w:hAnsi="宋体"/>
                <w:color w:val="000000"/>
                <w:kern w:val="0"/>
                <w:sz w:val="15"/>
                <w:szCs w:val="15"/>
              </w:rPr>
            </w:pPr>
            <w:r>
              <w:rPr>
                <w:rFonts w:hint="eastAsia" w:ascii="宋体" w:hAnsi="宋体"/>
                <w:color w:val="000000"/>
                <w:kern w:val="0"/>
                <w:sz w:val="15"/>
                <w:szCs w:val="15"/>
              </w:rPr>
              <w:t>　</w:t>
            </w: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工具管理</w:t>
            </w:r>
          </w:p>
        </w:tc>
        <w:tc>
          <w:tcPr>
            <w:tcW w:w="1720" w:type="dxa"/>
            <w:vMerge w:val="continue"/>
            <w:tcBorders>
              <w:left w:val="nil"/>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9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库房配置合理性</w:t>
            </w:r>
          </w:p>
        </w:tc>
        <w:tc>
          <w:tcPr>
            <w:tcW w:w="1720" w:type="dxa"/>
            <w:vMerge w:val="continue"/>
            <w:tcBorders>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5.7 技术要求</w:t>
            </w: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作业项目配备与管理</w:t>
            </w:r>
          </w:p>
        </w:tc>
        <w:tc>
          <w:tcPr>
            <w:tcW w:w="1720" w:type="dxa"/>
            <w:vMerge w:val="restart"/>
            <w:tcBorders>
              <w:top w:val="nil"/>
              <w:left w:val="nil"/>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tc>
        <w:tc>
          <w:tcPr>
            <w:tcW w:w="13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76" w:lineRule="auto"/>
              <w:jc w:val="center"/>
              <w:rPr>
                <w:rFonts w:ascii="宋体" w:hAnsi="宋体"/>
                <w:color w:val="000000"/>
                <w:kern w:val="0"/>
                <w:sz w:val="15"/>
                <w:szCs w:val="15"/>
              </w:rPr>
            </w:pPr>
            <w:r>
              <w:rPr>
                <w:rFonts w:hint="eastAsia" w:ascii="宋体" w:hAnsi="宋体"/>
                <w:color w:val="000000"/>
                <w:kern w:val="0"/>
                <w:sz w:val="15"/>
                <w:szCs w:val="15"/>
              </w:rPr>
              <w:t>　</w:t>
            </w:r>
          </w:p>
        </w:tc>
      </w:tr>
      <w:tr>
        <w:tblPrEx>
          <w:tblCellMar>
            <w:top w:w="0" w:type="dxa"/>
            <w:left w:w="108" w:type="dxa"/>
            <w:bottom w:w="0" w:type="dxa"/>
            <w:right w:w="108" w:type="dxa"/>
          </w:tblCellMar>
        </w:tblPrEx>
        <w:trPr>
          <w:trHeight w:val="9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新技术及设备</w:t>
            </w:r>
          </w:p>
        </w:tc>
        <w:tc>
          <w:tcPr>
            <w:tcW w:w="1720" w:type="dxa"/>
            <w:vMerge w:val="continue"/>
            <w:tcBorders>
              <w:left w:val="nil"/>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作业模式</w:t>
            </w:r>
          </w:p>
        </w:tc>
        <w:tc>
          <w:tcPr>
            <w:tcW w:w="1720" w:type="dxa"/>
            <w:vMerge w:val="continue"/>
            <w:tcBorders>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5.8 作业环境</w:t>
            </w: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电网结构</w:t>
            </w:r>
          </w:p>
        </w:tc>
        <w:tc>
          <w:tcPr>
            <w:tcW w:w="1720" w:type="dxa"/>
            <w:vMerge w:val="restart"/>
            <w:tcBorders>
              <w:top w:val="nil"/>
              <w:left w:val="nil"/>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tc>
        <w:tc>
          <w:tcPr>
            <w:tcW w:w="13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76" w:lineRule="auto"/>
              <w:jc w:val="center"/>
              <w:rPr>
                <w:rFonts w:ascii="宋体" w:hAnsi="宋体"/>
                <w:color w:val="000000"/>
                <w:kern w:val="0"/>
                <w:sz w:val="15"/>
                <w:szCs w:val="15"/>
              </w:rPr>
            </w:pPr>
            <w:r>
              <w:rPr>
                <w:rFonts w:hint="eastAsia" w:ascii="宋体" w:hAnsi="宋体"/>
                <w:color w:val="000000"/>
                <w:kern w:val="0"/>
                <w:sz w:val="15"/>
                <w:szCs w:val="15"/>
              </w:rPr>
              <w:t>　</w:t>
            </w: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线路结构</w:t>
            </w:r>
          </w:p>
        </w:tc>
        <w:tc>
          <w:tcPr>
            <w:tcW w:w="1720" w:type="dxa"/>
            <w:vMerge w:val="continue"/>
            <w:tcBorders>
              <w:left w:val="nil"/>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现场条件</w:t>
            </w:r>
          </w:p>
        </w:tc>
        <w:tc>
          <w:tcPr>
            <w:tcW w:w="1720" w:type="dxa"/>
            <w:vMerge w:val="continue"/>
            <w:tcBorders>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5.9 评价与激励</w:t>
            </w: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供电可靠性评价</w:t>
            </w:r>
          </w:p>
        </w:tc>
        <w:tc>
          <w:tcPr>
            <w:tcW w:w="1720" w:type="dxa"/>
            <w:vMerge w:val="restart"/>
            <w:tcBorders>
              <w:top w:val="nil"/>
              <w:left w:val="nil"/>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　</w:t>
            </w:r>
          </w:p>
        </w:tc>
        <w:tc>
          <w:tcPr>
            <w:tcW w:w="135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宋体" w:hAnsi="宋体"/>
                <w:color w:val="000000"/>
                <w:kern w:val="0"/>
                <w:sz w:val="15"/>
                <w:szCs w:val="15"/>
              </w:rPr>
            </w:pPr>
            <w:r>
              <w:rPr>
                <w:rFonts w:hint="eastAsia" w:ascii="宋体" w:hAnsi="宋体"/>
                <w:color w:val="000000"/>
                <w:kern w:val="0"/>
                <w:sz w:val="15"/>
                <w:szCs w:val="15"/>
              </w:rPr>
              <w:t>　</w:t>
            </w: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不停电作业化率</w:t>
            </w:r>
          </w:p>
        </w:tc>
        <w:tc>
          <w:tcPr>
            <w:tcW w:w="1720" w:type="dxa"/>
            <w:vMerge w:val="continue"/>
            <w:tcBorders>
              <w:left w:val="nil"/>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hint="eastAsia" w:ascii="宋体" w:hAnsi="宋体"/>
                <w:kern w:val="0"/>
                <w:sz w:val="15"/>
                <w:szCs w:val="15"/>
              </w:rPr>
            </w:pPr>
            <w:r>
              <w:rPr>
                <w:rFonts w:hint="eastAsia" w:ascii="宋体" w:hAnsi="宋体"/>
                <w:kern w:val="0"/>
                <w:sz w:val="15"/>
                <w:szCs w:val="15"/>
              </w:rPr>
              <w:t>人员劳动效率</w:t>
            </w:r>
          </w:p>
        </w:tc>
        <w:tc>
          <w:tcPr>
            <w:tcW w:w="1720" w:type="dxa"/>
            <w:vMerge w:val="continue"/>
            <w:tcBorders>
              <w:left w:val="nil"/>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hint="eastAsia" w:ascii="宋体" w:hAnsi="宋体"/>
                <w:kern w:val="0"/>
                <w:sz w:val="15"/>
                <w:szCs w:val="15"/>
              </w:rPr>
            </w:pPr>
            <w:r>
              <w:rPr>
                <w:rFonts w:hint="eastAsia" w:ascii="宋体" w:hAnsi="宋体"/>
                <w:kern w:val="0"/>
                <w:sz w:val="15"/>
                <w:szCs w:val="15"/>
              </w:rPr>
              <w:t>车辆平均使用效率</w:t>
            </w:r>
          </w:p>
        </w:tc>
        <w:tc>
          <w:tcPr>
            <w:tcW w:w="1720" w:type="dxa"/>
            <w:vMerge w:val="continue"/>
            <w:tcBorders>
              <w:left w:val="nil"/>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hint="eastAsia" w:ascii="宋体" w:hAnsi="宋体"/>
                <w:kern w:val="0"/>
                <w:sz w:val="15"/>
                <w:szCs w:val="15"/>
              </w:rPr>
            </w:pPr>
            <w:r>
              <w:rPr>
                <w:rFonts w:hint="eastAsia" w:ascii="宋体" w:hAnsi="宋体"/>
                <w:kern w:val="0"/>
                <w:sz w:val="15"/>
                <w:szCs w:val="15"/>
              </w:rPr>
              <w:t>架空及混合线路用户工程不停电接火率</w:t>
            </w:r>
          </w:p>
        </w:tc>
        <w:tc>
          <w:tcPr>
            <w:tcW w:w="1720" w:type="dxa"/>
            <w:vMerge w:val="continue"/>
            <w:tcBorders>
              <w:left w:val="nil"/>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监督评估</w:t>
            </w:r>
          </w:p>
        </w:tc>
        <w:tc>
          <w:tcPr>
            <w:tcW w:w="1720" w:type="dxa"/>
            <w:vMerge w:val="continue"/>
            <w:tcBorders>
              <w:left w:val="nil"/>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2620"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kern w:val="0"/>
                <w:sz w:val="15"/>
                <w:szCs w:val="15"/>
              </w:rPr>
            </w:pPr>
          </w:p>
        </w:tc>
        <w:tc>
          <w:tcPr>
            <w:tcW w:w="4720"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kern w:val="0"/>
                <w:sz w:val="15"/>
                <w:szCs w:val="15"/>
              </w:rPr>
            </w:pPr>
            <w:r>
              <w:rPr>
                <w:rFonts w:hint="eastAsia" w:ascii="宋体" w:hAnsi="宋体"/>
                <w:kern w:val="0"/>
                <w:sz w:val="15"/>
                <w:szCs w:val="15"/>
              </w:rPr>
              <w:t>激励机制</w:t>
            </w:r>
          </w:p>
        </w:tc>
        <w:tc>
          <w:tcPr>
            <w:tcW w:w="1720" w:type="dxa"/>
            <w:vMerge w:val="continue"/>
            <w:tcBorders>
              <w:left w:val="nil"/>
              <w:bottom w:val="single" w:color="auto" w:sz="4" w:space="0"/>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p>
        </w:tc>
        <w:tc>
          <w:tcPr>
            <w:tcW w:w="1355"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color w:val="000000"/>
                <w:kern w:val="0"/>
                <w:sz w:val="15"/>
                <w:szCs w:val="15"/>
              </w:rPr>
            </w:pPr>
          </w:p>
        </w:tc>
      </w:tr>
      <w:tr>
        <w:tblPrEx>
          <w:tblCellMar>
            <w:top w:w="0" w:type="dxa"/>
            <w:left w:w="108" w:type="dxa"/>
            <w:bottom w:w="0" w:type="dxa"/>
            <w:right w:w="108" w:type="dxa"/>
          </w:tblCellMar>
        </w:tblPrEx>
        <w:trPr>
          <w:trHeight w:val="280" w:hRule="atLeast"/>
          <w:jc w:val="center"/>
        </w:trPr>
        <w:tc>
          <w:tcPr>
            <w:tcW w:w="90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6" w:lineRule="auto"/>
              <w:jc w:val="left"/>
              <w:rPr>
                <w:rFonts w:ascii="宋体" w:hAnsi="宋体"/>
                <w:color w:val="000000"/>
                <w:kern w:val="0"/>
                <w:sz w:val="15"/>
                <w:szCs w:val="15"/>
              </w:rPr>
            </w:pPr>
            <w:r>
              <w:rPr>
                <w:rFonts w:hint="eastAsia" w:ascii="宋体" w:hAnsi="宋体"/>
                <w:color w:val="000000"/>
                <w:kern w:val="0"/>
                <w:sz w:val="15"/>
                <w:szCs w:val="15"/>
              </w:rPr>
              <w:t>合计</w:t>
            </w:r>
          </w:p>
        </w:tc>
        <w:tc>
          <w:tcPr>
            <w:tcW w:w="1355"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宋体" w:hAnsi="宋体"/>
                <w:color w:val="000000"/>
                <w:kern w:val="0"/>
                <w:sz w:val="15"/>
                <w:szCs w:val="15"/>
              </w:rPr>
            </w:pPr>
            <w:r>
              <w:rPr>
                <w:rFonts w:hint="eastAsia" w:ascii="宋体" w:hAnsi="宋体"/>
                <w:color w:val="000000"/>
                <w:kern w:val="0"/>
                <w:sz w:val="15"/>
                <w:szCs w:val="15"/>
              </w:rPr>
              <w:t>1000</w:t>
            </w:r>
          </w:p>
        </w:tc>
      </w:tr>
    </w:tbl>
    <w:p>
      <w:pPr>
        <w:pStyle w:val="15"/>
        <w:spacing w:line="276" w:lineRule="auto"/>
        <w:ind w:firstLine="301"/>
        <w:jc w:val="center"/>
        <w:rPr>
          <w:rFonts w:ascii="黑体" w:eastAsia="黑体"/>
          <w:b/>
          <w:sz w:val="15"/>
          <w:szCs w:val="15"/>
        </w:rPr>
      </w:pPr>
    </w:p>
    <w:p>
      <w:pPr>
        <w:pStyle w:val="15"/>
        <w:spacing w:line="276" w:lineRule="auto"/>
        <w:ind w:firstLine="0" w:firstLineChars="0"/>
        <w:rPr>
          <w:rFonts w:ascii="黑体" w:eastAsia="黑体"/>
          <w:b/>
        </w:rPr>
      </w:pPr>
    </w:p>
    <w:p>
      <w:pPr>
        <w:pStyle w:val="15"/>
        <w:spacing w:line="276" w:lineRule="auto"/>
        <w:ind w:firstLine="0" w:firstLineChars="0"/>
        <w:rPr>
          <w:rFonts w:ascii="黑体" w:eastAsia="黑体"/>
          <w:b/>
        </w:rPr>
      </w:pPr>
    </w:p>
    <w:p>
      <w:pPr>
        <w:pStyle w:val="2"/>
        <w:spacing w:line="276" w:lineRule="auto"/>
        <w:ind w:firstLine="0" w:firstLineChars="0"/>
        <w:jc w:val="center"/>
        <w:rPr>
          <w:rFonts w:ascii="黑体" w:eastAsia="黑体"/>
          <w:b w:val="0"/>
          <w:color w:val="000000"/>
          <w:sz w:val="21"/>
          <w:szCs w:val="21"/>
        </w:rPr>
      </w:pPr>
      <w:r>
        <w:rPr>
          <w:rFonts w:hint="eastAsia" w:ascii="黑体" w:eastAsia="黑体"/>
          <w:b w:val="0"/>
          <w:color w:val="000000"/>
          <w:sz w:val="21"/>
          <w:szCs w:val="21"/>
        </w:rPr>
        <w:t>参  考  文  献</w:t>
      </w:r>
    </w:p>
    <w:p>
      <w:pPr>
        <w:spacing w:line="276" w:lineRule="auto"/>
        <w:rPr>
          <w:color w:val="000000" w:themeColor="text1"/>
          <w14:textFill>
            <w14:solidFill>
              <w14:schemeClr w14:val="tx1"/>
            </w14:solidFill>
          </w14:textFill>
        </w:rPr>
      </w:pPr>
    </w:p>
    <w:p>
      <w:pPr>
        <w:spacing w:line="276"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  </w:t>
      </w:r>
      <w:r>
        <w:rPr>
          <w:rFonts w:ascii="宋体" w:hAnsi="宋体"/>
          <w:color w:val="000000" w:themeColor="text1"/>
          <w:szCs w:val="21"/>
          <w14:textFill>
            <w14:solidFill>
              <w14:schemeClr w14:val="tx1"/>
            </w14:solidFill>
          </w14:textFill>
        </w:rPr>
        <w:t xml:space="preserve">GB/T 14286 </w:t>
      </w:r>
      <w:r>
        <w:rPr>
          <w:rFonts w:hint="eastAsia" w:ascii="宋体" w:hAnsi="宋体"/>
          <w:color w:val="000000" w:themeColor="text1"/>
          <w:szCs w:val="21"/>
          <w14:textFill>
            <w14:solidFill>
              <w14:schemeClr w14:val="tx1"/>
            </w14:solidFill>
          </w14:textFill>
        </w:rPr>
        <w:t>不停电作业</w:t>
      </w:r>
      <w:r>
        <w:rPr>
          <w:rFonts w:ascii="宋体" w:hAnsi="宋体"/>
          <w:color w:val="000000" w:themeColor="text1"/>
          <w:szCs w:val="21"/>
          <w14:textFill>
            <w14:solidFill>
              <w14:schemeClr w14:val="tx1"/>
            </w14:solidFill>
          </w14:textFill>
        </w:rPr>
        <w:t>工具设备</w:t>
      </w:r>
      <w:r>
        <w:rPr>
          <w:rFonts w:hint="eastAsia" w:ascii="宋体" w:hAnsi="宋体"/>
          <w:color w:val="000000" w:themeColor="text1"/>
          <w:szCs w:val="21"/>
          <w14:textFill>
            <w14:solidFill>
              <w14:schemeClr w14:val="tx1"/>
            </w14:solidFill>
          </w14:textFill>
        </w:rPr>
        <w:t>术语</w:t>
      </w:r>
    </w:p>
    <w:p>
      <w:pPr>
        <w:spacing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[2]  </w:t>
      </w:r>
      <w:r>
        <w:rPr>
          <w:rFonts w:hint="eastAsia" w:ascii="宋体" w:hAnsi="宋体"/>
          <w:color w:val="000000" w:themeColor="text1"/>
          <w14:textFill>
            <w14:solidFill>
              <w14:schemeClr w14:val="tx1"/>
            </w14:solidFill>
          </w14:textFill>
        </w:rPr>
        <w:t>GB/T18857《配电线路不停电作业技术导则》</w:t>
      </w:r>
    </w:p>
    <w:p>
      <w:pPr>
        <w:spacing w:line="276"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[3]  </w:t>
      </w:r>
      <w:r>
        <w:rPr>
          <w:rFonts w:ascii="宋体" w:hAnsi="宋体"/>
          <w:color w:val="000000" w:themeColor="text1"/>
          <w:szCs w:val="21"/>
          <w14:textFill>
            <w14:solidFill>
              <w14:schemeClr w14:val="tx1"/>
            </w14:solidFill>
          </w14:textFill>
        </w:rPr>
        <w:t>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CEC 181-2018 </w:t>
      </w:r>
      <w:r>
        <w:rPr>
          <w:rFonts w:hint="eastAsia" w:ascii="宋体" w:hAnsi="宋体"/>
          <w:color w:val="000000" w:themeColor="text1"/>
          <w:szCs w:val="21"/>
          <w14:textFill>
            <w14:solidFill>
              <w14:schemeClr w14:val="tx1"/>
            </w14:solidFill>
          </w14:textFill>
        </w:rPr>
        <w:t>电力企业</w:t>
      </w:r>
      <w:r>
        <w:rPr>
          <w:rFonts w:ascii="宋体" w:hAnsi="宋体"/>
          <w:color w:val="000000" w:themeColor="text1"/>
          <w:szCs w:val="21"/>
          <w14:textFill>
            <w14:solidFill>
              <w14:schemeClr w14:val="tx1"/>
            </w14:solidFill>
          </w14:textFill>
        </w:rPr>
        <w:t>标准</w:t>
      </w:r>
      <w:r>
        <w:rPr>
          <w:rFonts w:hint="eastAsia" w:ascii="宋体" w:hAnsi="宋体"/>
          <w:color w:val="000000" w:themeColor="text1"/>
          <w:szCs w:val="21"/>
          <w14:textFill>
            <w14:solidFill>
              <w14:schemeClr w14:val="tx1"/>
            </w14:solidFill>
          </w14:textFill>
        </w:rPr>
        <w:t>化</w:t>
      </w:r>
      <w:r>
        <w:rPr>
          <w:rFonts w:ascii="宋体" w:hAnsi="宋体"/>
          <w:color w:val="000000" w:themeColor="text1"/>
          <w:szCs w:val="21"/>
          <w14:textFill>
            <w14:solidFill>
              <w14:schemeClr w14:val="tx1"/>
            </w14:solidFill>
          </w14:textFill>
        </w:rPr>
        <w:t>工作评价与改进</w:t>
      </w:r>
    </w:p>
    <w:p>
      <w:pPr>
        <w:spacing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[4]  </w:t>
      </w:r>
      <w:r>
        <w:rPr>
          <w:rFonts w:hint="eastAsia" w:ascii="宋体" w:hAnsi="宋体"/>
          <w:color w:val="000000" w:themeColor="text1"/>
          <w14:textFill>
            <w14:solidFill>
              <w14:schemeClr w14:val="tx1"/>
            </w14:solidFill>
          </w14:textFill>
        </w:rPr>
        <w:t>DL/T 974-2005 《不停电作业用工具库房》</w:t>
      </w:r>
    </w:p>
    <w:p>
      <w:pPr>
        <w:spacing w:line="276"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14:textFill>
            <w14:solidFill>
              <w14:schemeClr w14:val="tx1"/>
            </w14:solidFill>
          </w14:textFill>
        </w:rPr>
        <w:t>[5]  《产业成熟度评价方法与应用》</w:t>
      </w:r>
    </w:p>
    <w:p>
      <w:pPr>
        <w:adjustRightInd w:val="0"/>
        <w:snapToGrid w:val="0"/>
        <w:spacing w:line="276" w:lineRule="auto"/>
        <w:rPr>
          <w:rFonts w:ascii="宋体" w:hAnsi="宋体"/>
          <w:szCs w:val="21"/>
        </w:rPr>
      </w:pPr>
    </w:p>
    <w:p>
      <w:pPr>
        <w:tabs>
          <w:tab w:val="left" w:pos="1605"/>
        </w:tabs>
        <w:spacing w:line="276" w:lineRule="auto"/>
        <w:ind w:firstLine="420" w:firstLineChars="200"/>
        <w:rPr>
          <w:rFonts w:ascii="宋体" w:hAnsi="宋体"/>
          <w:color w:val="FF0000"/>
          <w:szCs w:val="21"/>
        </w:rPr>
      </w:pPr>
    </w:p>
    <w:sectPr>
      <w:footerReference r:id="rId9" w:type="default"/>
      <w:type w:val="oddPage"/>
      <w:pgSz w:w="11906" w:h="16838"/>
      <w:pgMar w:top="1871" w:right="1134" w:bottom="1134" w:left="1418" w:header="1418" w:footer="851"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rStyle w:val="14"/>
      </w:rPr>
      <w:fldChar w:fldCharType="begin"/>
    </w:r>
    <w:r>
      <w:rPr>
        <w:rStyle w:val="14"/>
      </w:rPr>
      <w:instrText xml:space="preserve"> PAGE </w:instrText>
    </w:r>
    <w:r>
      <w:rPr>
        <w:rStyle w:val="14"/>
      </w:rPr>
      <w:fldChar w:fldCharType="separate"/>
    </w:r>
    <w:r>
      <w:rPr>
        <w:rStyle w:val="14"/>
      </w:rPr>
      <w:t>I</w:t>
    </w:r>
    <w:r>
      <w:rPr>
        <w:rStyle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Style w:val="14"/>
      </w:rPr>
      <w:fldChar w:fldCharType="begin"/>
    </w:r>
    <w:r>
      <w:rPr>
        <w:rStyle w:val="14"/>
      </w:rPr>
      <w:instrText xml:space="preserve"> PAGE </w:instrText>
    </w:r>
    <w:r>
      <w:rPr>
        <w:rStyle w:val="14"/>
      </w:rPr>
      <w:fldChar w:fldCharType="separate"/>
    </w:r>
    <w:r>
      <w:rPr>
        <w:rStyle w:val="14"/>
      </w:rPr>
      <w:t>10</w:t>
    </w:r>
    <w:r>
      <w:rPr>
        <w:rStyle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pPr>
    <w:r>
      <w:rPr>
        <w:rStyle w:val="14"/>
        <w:rFonts w:hint="eastAsia"/>
      </w:rPr>
      <w:t xml:space="preserve">       </w:t>
    </w:r>
    <w:r>
      <w:rPr>
        <w:rStyle w:val="14"/>
      </w:rPr>
      <w:fldChar w:fldCharType="begin"/>
    </w:r>
    <w:r>
      <w:rPr>
        <w:rStyle w:val="14"/>
      </w:rPr>
      <w:instrText xml:space="preserve"> PAGE </w:instrText>
    </w:r>
    <w:r>
      <w:rPr>
        <w:rStyle w:val="14"/>
      </w:rPr>
      <w:fldChar w:fldCharType="separate"/>
    </w:r>
    <w:r>
      <w:rPr>
        <w:rStyle w:val="14"/>
      </w:rPr>
      <w:t>III</w:t>
    </w:r>
    <w:r>
      <w:rPr>
        <w:rStyle w:val="1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rStyle w:val="14"/>
      </w:rPr>
      <w:fldChar w:fldCharType="begin"/>
    </w:r>
    <w:r>
      <w:rPr>
        <w:rStyle w:val="14"/>
      </w:rPr>
      <w:instrText xml:space="preserve"> PAGE </w:instrText>
    </w:r>
    <w:r>
      <w:rPr>
        <w:rStyle w:val="14"/>
      </w:rPr>
      <w:fldChar w:fldCharType="separate"/>
    </w:r>
    <w:r>
      <w:rPr>
        <w:rStyle w:val="14"/>
      </w:rPr>
      <w:t>9</w:t>
    </w:r>
    <w:r>
      <w:rPr>
        <w:rStyle w:val="1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clear" w:pos="8306"/>
      </w:tabs>
      <w:ind w:right="-6"/>
      <w:jc w:val="right"/>
      <w:rPr>
        <w:rFonts w:ascii="黑体" w:eastAsia="黑体"/>
        <w:sz w:val="21"/>
        <w:szCs w:val="21"/>
      </w:rPr>
    </w:pPr>
    <w:r>
      <w:rPr>
        <w:rFonts w:hint="eastAsia" w:ascii="黑体" w:eastAsia="黑体"/>
        <w:sz w:val="21"/>
        <w:szCs w:val="21"/>
      </w:rPr>
      <w:t>t/ces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A2025"/>
    <w:multiLevelType w:val="multilevel"/>
    <w:tmpl w:val="6CEA2025"/>
    <w:lvl w:ilvl="0" w:tentative="0">
      <w:start w:val="1"/>
      <w:numFmt w:val="none"/>
      <w:pStyle w:val="16"/>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3360" w:firstLine="0"/>
      </w:pPr>
      <w:rPr>
        <w:rFonts w:hint="eastAsia" w:ascii="黑体" w:hAnsi="Times New Roman" w:eastAsia="黑体"/>
        <w:b w:val="0"/>
        <w:i w:val="0"/>
        <w:sz w:val="21"/>
      </w:rPr>
    </w:lvl>
    <w:lvl w:ilvl="3" w:tentative="0">
      <w:start w:val="1"/>
      <w:numFmt w:val="decimal"/>
      <w:suff w:val="nothing"/>
      <w:lvlText w:val="%1%2.%3.%4　"/>
      <w:lvlJc w:val="left"/>
      <w:pPr>
        <w:ind w:left="72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756"/>
    <w:rsid w:val="0000303F"/>
    <w:rsid w:val="00007F29"/>
    <w:rsid w:val="00015B25"/>
    <w:rsid w:val="00016BC5"/>
    <w:rsid w:val="00021858"/>
    <w:rsid w:val="000225FF"/>
    <w:rsid w:val="00033840"/>
    <w:rsid w:val="00041623"/>
    <w:rsid w:val="00041FF7"/>
    <w:rsid w:val="00061C43"/>
    <w:rsid w:val="000636FD"/>
    <w:rsid w:val="000757BB"/>
    <w:rsid w:val="00080119"/>
    <w:rsid w:val="000824E8"/>
    <w:rsid w:val="00082AEF"/>
    <w:rsid w:val="000A329A"/>
    <w:rsid w:val="000A4451"/>
    <w:rsid w:val="000B1F04"/>
    <w:rsid w:val="000B5EB0"/>
    <w:rsid w:val="000B7756"/>
    <w:rsid w:val="000E17D0"/>
    <w:rsid w:val="000E6BF0"/>
    <w:rsid w:val="000F3B29"/>
    <w:rsid w:val="00110F44"/>
    <w:rsid w:val="00127559"/>
    <w:rsid w:val="001311DB"/>
    <w:rsid w:val="001351B8"/>
    <w:rsid w:val="00143874"/>
    <w:rsid w:val="00147291"/>
    <w:rsid w:val="001515DD"/>
    <w:rsid w:val="00160066"/>
    <w:rsid w:val="00160BED"/>
    <w:rsid w:val="001662FA"/>
    <w:rsid w:val="00176B6A"/>
    <w:rsid w:val="00176C2B"/>
    <w:rsid w:val="00183D60"/>
    <w:rsid w:val="001846B8"/>
    <w:rsid w:val="00194D66"/>
    <w:rsid w:val="001A0FBD"/>
    <w:rsid w:val="001B601E"/>
    <w:rsid w:val="001C36B5"/>
    <w:rsid w:val="001D0D2B"/>
    <w:rsid w:val="001D1EF8"/>
    <w:rsid w:val="001D350F"/>
    <w:rsid w:val="001D3C9A"/>
    <w:rsid w:val="001D5564"/>
    <w:rsid w:val="001D65BC"/>
    <w:rsid w:val="001E18F9"/>
    <w:rsid w:val="001E536D"/>
    <w:rsid w:val="001E789B"/>
    <w:rsid w:val="00201F51"/>
    <w:rsid w:val="00206E02"/>
    <w:rsid w:val="00216D93"/>
    <w:rsid w:val="00226D58"/>
    <w:rsid w:val="002362D8"/>
    <w:rsid w:val="0024167D"/>
    <w:rsid w:val="00245D17"/>
    <w:rsid w:val="00253B1C"/>
    <w:rsid w:val="00254553"/>
    <w:rsid w:val="0026665A"/>
    <w:rsid w:val="00273C54"/>
    <w:rsid w:val="00276F33"/>
    <w:rsid w:val="00277011"/>
    <w:rsid w:val="002A311A"/>
    <w:rsid w:val="002B18BA"/>
    <w:rsid w:val="002B19F3"/>
    <w:rsid w:val="002C3E08"/>
    <w:rsid w:val="002D301A"/>
    <w:rsid w:val="002D4450"/>
    <w:rsid w:val="002E15A8"/>
    <w:rsid w:val="002E4211"/>
    <w:rsid w:val="002F225A"/>
    <w:rsid w:val="002F2F72"/>
    <w:rsid w:val="00320F9F"/>
    <w:rsid w:val="00323247"/>
    <w:rsid w:val="00324C2D"/>
    <w:rsid w:val="003254A1"/>
    <w:rsid w:val="00330B4B"/>
    <w:rsid w:val="00332B94"/>
    <w:rsid w:val="0033497C"/>
    <w:rsid w:val="003448DB"/>
    <w:rsid w:val="00344ADE"/>
    <w:rsid w:val="00351FA2"/>
    <w:rsid w:val="00356D01"/>
    <w:rsid w:val="00364992"/>
    <w:rsid w:val="00367671"/>
    <w:rsid w:val="00370A1B"/>
    <w:rsid w:val="00377D5B"/>
    <w:rsid w:val="0038716C"/>
    <w:rsid w:val="00392B99"/>
    <w:rsid w:val="003A5276"/>
    <w:rsid w:val="003B1073"/>
    <w:rsid w:val="003B2345"/>
    <w:rsid w:val="003B23CF"/>
    <w:rsid w:val="003B3183"/>
    <w:rsid w:val="003C2232"/>
    <w:rsid w:val="003C6C39"/>
    <w:rsid w:val="003D5436"/>
    <w:rsid w:val="003E3AED"/>
    <w:rsid w:val="003F4537"/>
    <w:rsid w:val="003F7023"/>
    <w:rsid w:val="003F7C17"/>
    <w:rsid w:val="004118A4"/>
    <w:rsid w:val="004136C7"/>
    <w:rsid w:val="00421A1F"/>
    <w:rsid w:val="0043365F"/>
    <w:rsid w:val="00434313"/>
    <w:rsid w:val="00443B41"/>
    <w:rsid w:val="00451789"/>
    <w:rsid w:val="00451C07"/>
    <w:rsid w:val="0045667F"/>
    <w:rsid w:val="004665C8"/>
    <w:rsid w:val="00466643"/>
    <w:rsid w:val="0048246C"/>
    <w:rsid w:val="0048459C"/>
    <w:rsid w:val="0049690B"/>
    <w:rsid w:val="00497CE0"/>
    <w:rsid w:val="004A226C"/>
    <w:rsid w:val="004A6181"/>
    <w:rsid w:val="004B69BB"/>
    <w:rsid w:val="004C4A0F"/>
    <w:rsid w:val="004C6175"/>
    <w:rsid w:val="004D3BE4"/>
    <w:rsid w:val="004E612A"/>
    <w:rsid w:val="004E64B6"/>
    <w:rsid w:val="004F4969"/>
    <w:rsid w:val="004F7E65"/>
    <w:rsid w:val="005070CF"/>
    <w:rsid w:val="00526A56"/>
    <w:rsid w:val="0053740E"/>
    <w:rsid w:val="0056167D"/>
    <w:rsid w:val="00563D87"/>
    <w:rsid w:val="005801DC"/>
    <w:rsid w:val="00582E69"/>
    <w:rsid w:val="005A1633"/>
    <w:rsid w:val="005B2976"/>
    <w:rsid w:val="005C1B78"/>
    <w:rsid w:val="005D57B2"/>
    <w:rsid w:val="005D5810"/>
    <w:rsid w:val="005D7F95"/>
    <w:rsid w:val="005E01AB"/>
    <w:rsid w:val="005E147A"/>
    <w:rsid w:val="005E1931"/>
    <w:rsid w:val="005E4026"/>
    <w:rsid w:val="005E600E"/>
    <w:rsid w:val="005F07D0"/>
    <w:rsid w:val="005F6E75"/>
    <w:rsid w:val="006234F4"/>
    <w:rsid w:val="0062694F"/>
    <w:rsid w:val="00632B2E"/>
    <w:rsid w:val="00634DD9"/>
    <w:rsid w:val="00635373"/>
    <w:rsid w:val="00640155"/>
    <w:rsid w:val="006453DC"/>
    <w:rsid w:val="00651472"/>
    <w:rsid w:val="00652325"/>
    <w:rsid w:val="00660CEB"/>
    <w:rsid w:val="006B511F"/>
    <w:rsid w:val="006C0F54"/>
    <w:rsid w:val="006F47EF"/>
    <w:rsid w:val="00706F46"/>
    <w:rsid w:val="00712AC9"/>
    <w:rsid w:val="00721955"/>
    <w:rsid w:val="00721D1C"/>
    <w:rsid w:val="0073086A"/>
    <w:rsid w:val="00730D47"/>
    <w:rsid w:val="00742B55"/>
    <w:rsid w:val="007457AD"/>
    <w:rsid w:val="00753E83"/>
    <w:rsid w:val="00756F57"/>
    <w:rsid w:val="007760DD"/>
    <w:rsid w:val="00794C67"/>
    <w:rsid w:val="007A46DB"/>
    <w:rsid w:val="007A4EEF"/>
    <w:rsid w:val="007D37C1"/>
    <w:rsid w:val="007D4BEB"/>
    <w:rsid w:val="007D67EF"/>
    <w:rsid w:val="007D775D"/>
    <w:rsid w:val="007F007E"/>
    <w:rsid w:val="007F2DB9"/>
    <w:rsid w:val="007F44FF"/>
    <w:rsid w:val="007F4A97"/>
    <w:rsid w:val="007F7E5B"/>
    <w:rsid w:val="00800874"/>
    <w:rsid w:val="00804B72"/>
    <w:rsid w:val="00805FDC"/>
    <w:rsid w:val="00806C0F"/>
    <w:rsid w:val="00812F64"/>
    <w:rsid w:val="00815258"/>
    <w:rsid w:val="00815DBE"/>
    <w:rsid w:val="008201FF"/>
    <w:rsid w:val="00823143"/>
    <w:rsid w:val="00830698"/>
    <w:rsid w:val="00831B87"/>
    <w:rsid w:val="00834C64"/>
    <w:rsid w:val="008436C5"/>
    <w:rsid w:val="008469C3"/>
    <w:rsid w:val="008502C8"/>
    <w:rsid w:val="0085322F"/>
    <w:rsid w:val="00866ABC"/>
    <w:rsid w:val="008714D6"/>
    <w:rsid w:val="008718DB"/>
    <w:rsid w:val="00880B08"/>
    <w:rsid w:val="00882260"/>
    <w:rsid w:val="0088486A"/>
    <w:rsid w:val="00887BD6"/>
    <w:rsid w:val="008909F8"/>
    <w:rsid w:val="00894B8A"/>
    <w:rsid w:val="008B37C6"/>
    <w:rsid w:val="008C0937"/>
    <w:rsid w:val="008C17B1"/>
    <w:rsid w:val="008C717B"/>
    <w:rsid w:val="008D06A4"/>
    <w:rsid w:val="008D1D99"/>
    <w:rsid w:val="008D2BF7"/>
    <w:rsid w:val="008F0CE3"/>
    <w:rsid w:val="008F2246"/>
    <w:rsid w:val="008F71B9"/>
    <w:rsid w:val="00917296"/>
    <w:rsid w:val="00926EC4"/>
    <w:rsid w:val="0097001D"/>
    <w:rsid w:val="00976750"/>
    <w:rsid w:val="00977157"/>
    <w:rsid w:val="009773BB"/>
    <w:rsid w:val="009A583F"/>
    <w:rsid w:val="009B7229"/>
    <w:rsid w:val="009B73D5"/>
    <w:rsid w:val="009C193D"/>
    <w:rsid w:val="009C46C1"/>
    <w:rsid w:val="009C65C6"/>
    <w:rsid w:val="009D2628"/>
    <w:rsid w:val="009D7CA8"/>
    <w:rsid w:val="009E58E0"/>
    <w:rsid w:val="009E61EB"/>
    <w:rsid w:val="009E6251"/>
    <w:rsid w:val="009E71E7"/>
    <w:rsid w:val="009F6F3E"/>
    <w:rsid w:val="00A02C8F"/>
    <w:rsid w:val="00A06894"/>
    <w:rsid w:val="00A113D8"/>
    <w:rsid w:val="00A12B8A"/>
    <w:rsid w:val="00A21C7C"/>
    <w:rsid w:val="00A321E6"/>
    <w:rsid w:val="00A333BA"/>
    <w:rsid w:val="00A36B3A"/>
    <w:rsid w:val="00A373AF"/>
    <w:rsid w:val="00A378C6"/>
    <w:rsid w:val="00A4609D"/>
    <w:rsid w:val="00A51B10"/>
    <w:rsid w:val="00A52678"/>
    <w:rsid w:val="00A55DBD"/>
    <w:rsid w:val="00A656C6"/>
    <w:rsid w:val="00A7011B"/>
    <w:rsid w:val="00A71E5C"/>
    <w:rsid w:val="00A7324D"/>
    <w:rsid w:val="00A95673"/>
    <w:rsid w:val="00A95940"/>
    <w:rsid w:val="00AA1920"/>
    <w:rsid w:val="00AA7C27"/>
    <w:rsid w:val="00AC079E"/>
    <w:rsid w:val="00AC14D9"/>
    <w:rsid w:val="00AC3303"/>
    <w:rsid w:val="00AD2568"/>
    <w:rsid w:val="00AD658B"/>
    <w:rsid w:val="00AE268E"/>
    <w:rsid w:val="00AF231A"/>
    <w:rsid w:val="00AF307E"/>
    <w:rsid w:val="00B01ECC"/>
    <w:rsid w:val="00B06DB7"/>
    <w:rsid w:val="00B2079B"/>
    <w:rsid w:val="00B20F59"/>
    <w:rsid w:val="00B25E77"/>
    <w:rsid w:val="00B32043"/>
    <w:rsid w:val="00B33615"/>
    <w:rsid w:val="00B41D0F"/>
    <w:rsid w:val="00B43F60"/>
    <w:rsid w:val="00B63354"/>
    <w:rsid w:val="00B7001C"/>
    <w:rsid w:val="00B74D93"/>
    <w:rsid w:val="00B815A0"/>
    <w:rsid w:val="00B868CA"/>
    <w:rsid w:val="00B87C5A"/>
    <w:rsid w:val="00B903BF"/>
    <w:rsid w:val="00B9674B"/>
    <w:rsid w:val="00BA42CD"/>
    <w:rsid w:val="00BB3DB3"/>
    <w:rsid w:val="00BB5F7F"/>
    <w:rsid w:val="00BB7583"/>
    <w:rsid w:val="00BC09C5"/>
    <w:rsid w:val="00BC764B"/>
    <w:rsid w:val="00BC7C23"/>
    <w:rsid w:val="00BD430A"/>
    <w:rsid w:val="00BF2150"/>
    <w:rsid w:val="00BF2C76"/>
    <w:rsid w:val="00BF469C"/>
    <w:rsid w:val="00C02AA3"/>
    <w:rsid w:val="00C06D3A"/>
    <w:rsid w:val="00C07345"/>
    <w:rsid w:val="00C0761B"/>
    <w:rsid w:val="00C10270"/>
    <w:rsid w:val="00C30932"/>
    <w:rsid w:val="00C409A0"/>
    <w:rsid w:val="00C41ADC"/>
    <w:rsid w:val="00C429C0"/>
    <w:rsid w:val="00C53120"/>
    <w:rsid w:val="00C54D70"/>
    <w:rsid w:val="00C74368"/>
    <w:rsid w:val="00C879A1"/>
    <w:rsid w:val="00C95CDD"/>
    <w:rsid w:val="00CA4E00"/>
    <w:rsid w:val="00CB0184"/>
    <w:rsid w:val="00CB0BB6"/>
    <w:rsid w:val="00CB5088"/>
    <w:rsid w:val="00CD4CE2"/>
    <w:rsid w:val="00CD4F1C"/>
    <w:rsid w:val="00CD5116"/>
    <w:rsid w:val="00CD6285"/>
    <w:rsid w:val="00CE36A2"/>
    <w:rsid w:val="00CE3745"/>
    <w:rsid w:val="00CE67EB"/>
    <w:rsid w:val="00D019F8"/>
    <w:rsid w:val="00D03051"/>
    <w:rsid w:val="00D071F2"/>
    <w:rsid w:val="00D101C7"/>
    <w:rsid w:val="00D17F44"/>
    <w:rsid w:val="00D22289"/>
    <w:rsid w:val="00D22F62"/>
    <w:rsid w:val="00D31C91"/>
    <w:rsid w:val="00D36288"/>
    <w:rsid w:val="00D408AD"/>
    <w:rsid w:val="00D7162C"/>
    <w:rsid w:val="00D719E0"/>
    <w:rsid w:val="00D76222"/>
    <w:rsid w:val="00D81B1D"/>
    <w:rsid w:val="00D85C5F"/>
    <w:rsid w:val="00D91F8C"/>
    <w:rsid w:val="00D95F7D"/>
    <w:rsid w:val="00DA7087"/>
    <w:rsid w:val="00DA74CE"/>
    <w:rsid w:val="00DB6AE9"/>
    <w:rsid w:val="00DC19C0"/>
    <w:rsid w:val="00DD7066"/>
    <w:rsid w:val="00DE654E"/>
    <w:rsid w:val="00DE6E2A"/>
    <w:rsid w:val="00DF174E"/>
    <w:rsid w:val="00DF2103"/>
    <w:rsid w:val="00DF78B3"/>
    <w:rsid w:val="00E246D4"/>
    <w:rsid w:val="00E248BB"/>
    <w:rsid w:val="00E24A62"/>
    <w:rsid w:val="00E30942"/>
    <w:rsid w:val="00E3364D"/>
    <w:rsid w:val="00E339C2"/>
    <w:rsid w:val="00E404F3"/>
    <w:rsid w:val="00E42C32"/>
    <w:rsid w:val="00E449D5"/>
    <w:rsid w:val="00E5429D"/>
    <w:rsid w:val="00E64B6E"/>
    <w:rsid w:val="00E70D91"/>
    <w:rsid w:val="00E77CF6"/>
    <w:rsid w:val="00E81A05"/>
    <w:rsid w:val="00E9748D"/>
    <w:rsid w:val="00EA0774"/>
    <w:rsid w:val="00EA25D6"/>
    <w:rsid w:val="00EA4901"/>
    <w:rsid w:val="00EC0A63"/>
    <w:rsid w:val="00EC24FA"/>
    <w:rsid w:val="00ED0394"/>
    <w:rsid w:val="00F069C0"/>
    <w:rsid w:val="00F146A8"/>
    <w:rsid w:val="00F16420"/>
    <w:rsid w:val="00F17181"/>
    <w:rsid w:val="00F23DF8"/>
    <w:rsid w:val="00F34B96"/>
    <w:rsid w:val="00F36266"/>
    <w:rsid w:val="00F36C31"/>
    <w:rsid w:val="00F37B90"/>
    <w:rsid w:val="00F45220"/>
    <w:rsid w:val="00F515C8"/>
    <w:rsid w:val="00F54217"/>
    <w:rsid w:val="00F55B30"/>
    <w:rsid w:val="00F73C2A"/>
    <w:rsid w:val="00F83665"/>
    <w:rsid w:val="00F94B63"/>
    <w:rsid w:val="00FB6D25"/>
    <w:rsid w:val="00FC10FD"/>
    <w:rsid w:val="00FE7FB7"/>
    <w:rsid w:val="00FF372B"/>
    <w:rsid w:val="00FF5FDA"/>
    <w:rsid w:val="093265A1"/>
    <w:rsid w:val="141313C6"/>
    <w:rsid w:val="188C7C20"/>
    <w:rsid w:val="18BE4FDD"/>
    <w:rsid w:val="22FD1F24"/>
    <w:rsid w:val="256A20C6"/>
    <w:rsid w:val="25C91DD6"/>
    <w:rsid w:val="283375CC"/>
    <w:rsid w:val="2BB269E5"/>
    <w:rsid w:val="2BDB76FB"/>
    <w:rsid w:val="2F574DF8"/>
    <w:rsid w:val="32ED5CA4"/>
    <w:rsid w:val="38A7108B"/>
    <w:rsid w:val="3E641A3E"/>
    <w:rsid w:val="47BB022D"/>
    <w:rsid w:val="57337A4B"/>
    <w:rsid w:val="5D452AD5"/>
    <w:rsid w:val="67643409"/>
    <w:rsid w:val="68A7109F"/>
    <w:rsid w:val="6D4E1A22"/>
    <w:rsid w:val="706C4C0F"/>
    <w:rsid w:val="791B25E3"/>
    <w:rsid w:val="7EE23F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Times New Roman" w:asciiTheme="minorHAnsi" w:hAnsiTheme="minorHAnsi"/>
      <w:kern w:val="2"/>
      <w:sz w:val="21"/>
      <w:szCs w:val="24"/>
      <w:lang w:val="en-US" w:eastAsia="zh-CN" w:bidi="ar-SA"/>
    </w:rPr>
  </w:style>
  <w:style w:type="paragraph" w:styleId="2">
    <w:name w:val="heading 1"/>
    <w:basedOn w:val="1"/>
    <w:next w:val="1"/>
    <w:qFormat/>
    <w:uiPriority w:val="0"/>
    <w:pPr>
      <w:keepNext/>
      <w:ind w:firstLine="7705" w:firstLineChars="1599"/>
      <w:jc w:val="left"/>
      <w:outlineLvl w:val="0"/>
    </w:pPr>
    <w:rPr>
      <w:b/>
      <w:bCs/>
      <w:sz w:val="48"/>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Body Text Indent"/>
    <w:basedOn w:val="1"/>
    <w:link w:val="27"/>
    <w:qFormat/>
    <w:uiPriority w:val="0"/>
    <w:pPr>
      <w:ind w:firstLine="560" w:firstLineChars="200"/>
    </w:pPr>
    <w:rPr>
      <w:sz w:val="28"/>
    </w:rPr>
  </w:style>
  <w:style w:type="paragraph" w:styleId="5">
    <w:name w:val="Date"/>
    <w:basedOn w:val="1"/>
    <w:next w:val="1"/>
    <w:link w:val="29"/>
    <w:uiPriority w:val="0"/>
    <w:pPr>
      <w:ind w:left="100" w:leftChars="2500"/>
    </w:p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段"/>
    <w:link w:val="24"/>
    <w:qFormat/>
    <w:uiPriority w:val="0"/>
    <w:pPr>
      <w:autoSpaceDE w:val="0"/>
      <w:autoSpaceDN w:val="0"/>
      <w:ind w:firstLine="200" w:firstLineChars="200"/>
      <w:jc w:val="both"/>
    </w:pPr>
    <w:rPr>
      <w:rFonts w:ascii="宋体" w:eastAsia="宋体" w:cs="Times New Roman" w:hAnsiTheme="minorHAnsi"/>
      <w:kern w:val="2"/>
      <w:sz w:val="21"/>
      <w:szCs w:val="24"/>
      <w:lang w:val="en-US" w:eastAsia="zh-CN" w:bidi="ar-SA"/>
    </w:rPr>
  </w:style>
  <w:style w:type="paragraph" w:customStyle="1" w:styleId="16">
    <w:name w:val="前言、引言标题"/>
    <w:next w:val="1"/>
    <w:qFormat/>
    <w:uiPriority w:val="0"/>
    <w:pPr>
      <w:numPr>
        <w:ilvl w:val="0"/>
        <w:numId w:val="1"/>
      </w:numPr>
      <w:shd w:val="clear" w:color="FFFFFF" w:fill="FFFFFF"/>
      <w:spacing w:before="640" w:after="560"/>
      <w:jc w:val="center"/>
      <w:outlineLvl w:val="0"/>
    </w:pPr>
    <w:rPr>
      <w:rFonts w:ascii="黑体" w:eastAsia="黑体" w:cs="Times New Roman" w:hAnsiTheme="minorHAnsi"/>
      <w:kern w:val="2"/>
      <w:sz w:val="32"/>
      <w:szCs w:val="24"/>
      <w:lang w:val="en-US" w:eastAsia="zh-CN" w:bidi="ar-SA"/>
    </w:rPr>
  </w:style>
  <w:style w:type="paragraph" w:customStyle="1" w:styleId="17">
    <w:name w:val="章标题"/>
    <w:next w:val="15"/>
    <w:qFormat/>
    <w:uiPriority w:val="0"/>
    <w:pPr>
      <w:spacing w:before="50" w:beforeLines="50" w:after="50" w:afterLines="50"/>
      <w:jc w:val="both"/>
      <w:outlineLvl w:val="1"/>
    </w:pPr>
    <w:rPr>
      <w:rFonts w:ascii="黑体" w:eastAsia="黑体" w:cs="Times New Roman" w:hAnsiTheme="minorHAnsi"/>
      <w:kern w:val="2"/>
      <w:sz w:val="21"/>
      <w:szCs w:val="24"/>
      <w:lang w:val="en-US" w:eastAsia="zh-CN" w:bidi="ar-SA"/>
    </w:rPr>
  </w:style>
  <w:style w:type="paragraph" w:customStyle="1" w:styleId="18">
    <w:name w:val="一级条标题"/>
    <w:basedOn w:val="17"/>
    <w:next w:val="15"/>
    <w:qFormat/>
    <w:uiPriority w:val="0"/>
    <w:pPr>
      <w:spacing w:before="0" w:beforeLines="0" w:after="0" w:afterLines="0"/>
      <w:outlineLvl w:val="2"/>
    </w:pPr>
  </w:style>
  <w:style w:type="paragraph" w:customStyle="1" w:styleId="19">
    <w:name w:val="二级条标题"/>
    <w:basedOn w:val="18"/>
    <w:next w:val="15"/>
    <w:qFormat/>
    <w:uiPriority w:val="0"/>
    <w:pPr>
      <w:outlineLvl w:val="3"/>
    </w:pPr>
    <w:rPr>
      <w:rFonts w:ascii="宋体" w:eastAsia="宋体"/>
    </w:rPr>
  </w:style>
  <w:style w:type="paragraph" w:customStyle="1" w:styleId="20">
    <w:name w:val="三级条标题"/>
    <w:basedOn w:val="19"/>
    <w:next w:val="15"/>
    <w:qFormat/>
    <w:uiPriority w:val="0"/>
    <w:pPr>
      <w:outlineLvl w:val="4"/>
    </w:pPr>
  </w:style>
  <w:style w:type="paragraph" w:customStyle="1" w:styleId="21">
    <w:name w:val="四级条标题"/>
    <w:basedOn w:val="20"/>
    <w:next w:val="15"/>
    <w:qFormat/>
    <w:uiPriority w:val="0"/>
    <w:pPr>
      <w:outlineLvl w:val="5"/>
    </w:pPr>
  </w:style>
  <w:style w:type="paragraph" w:customStyle="1" w:styleId="22">
    <w:name w:val="五级条标题"/>
    <w:basedOn w:val="21"/>
    <w:next w:val="15"/>
    <w:qFormat/>
    <w:uiPriority w:val="0"/>
    <w:pPr>
      <w:outlineLvl w:val="6"/>
    </w:pPr>
  </w:style>
  <w:style w:type="paragraph" w:customStyle="1" w:styleId="23">
    <w:name w:val="封面一致性程度标识"/>
    <w:qFormat/>
    <w:uiPriority w:val="0"/>
    <w:pPr>
      <w:spacing w:before="440" w:line="400" w:lineRule="exact"/>
      <w:jc w:val="center"/>
    </w:pPr>
    <w:rPr>
      <w:rFonts w:ascii="宋体" w:eastAsia="宋体" w:cs="Times New Roman" w:hAnsiTheme="minorHAnsi"/>
      <w:kern w:val="2"/>
      <w:sz w:val="28"/>
      <w:szCs w:val="24"/>
      <w:lang w:val="en-US" w:eastAsia="zh-CN" w:bidi="ar-SA"/>
    </w:rPr>
  </w:style>
  <w:style w:type="character" w:customStyle="1" w:styleId="24">
    <w:name w:val="段 Char"/>
    <w:link w:val="15"/>
    <w:qFormat/>
    <w:uiPriority w:val="0"/>
    <w:rPr>
      <w:rFonts w:ascii="宋体"/>
      <w:sz w:val="21"/>
      <w:lang w:val="en-US" w:eastAsia="zh-CN" w:bidi="ar-SA"/>
    </w:rPr>
  </w:style>
  <w:style w:type="paragraph" w:customStyle="1" w:styleId="25">
    <w:name w:val="一级无"/>
    <w:basedOn w:val="18"/>
    <w:qFormat/>
    <w:uiPriority w:val="0"/>
    <w:pPr>
      <w:jc w:val="left"/>
    </w:pPr>
    <w:rPr>
      <w:rFonts w:ascii="宋体" w:eastAsia="宋体"/>
      <w:szCs w:val="21"/>
    </w:rPr>
  </w:style>
  <w:style w:type="paragraph" w:customStyle="1" w:styleId="26">
    <w:name w:val="终结线"/>
    <w:basedOn w:val="1"/>
    <w:qFormat/>
    <w:uiPriority w:val="0"/>
    <w:pPr>
      <w:framePr w:hSpace="181" w:vSpace="181" w:wrap="around" w:vAnchor="text" w:hAnchor="margin" w:xAlign="center" w:y="285"/>
    </w:pPr>
  </w:style>
  <w:style w:type="character" w:customStyle="1" w:styleId="27">
    <w:name w:val="正文文本缩进 Char"/>
    <w:basedOn w:val="13"/>
    <w:link w:val="4"/>
    <w:qFormat/>
    <w:uiPriority w:val="0"/>
    <w:rPr>
      <w:kern w:val="2"/>
      <w:sz w:val="28"/>
      <w:szCs w:val="24"/>
    </w:rPr>
  </w:style>
  <w:style w:type="paragraph" w:styleId="28">
    <w:name w:val="List Paragraph"/>
    <w:basedOn w:val="1"/>
    <w:qFormat/>
    <w:uiPriority w:val="0"/>
    <w:pPr>
      <w:widowControl/>
      <w:ind w:firstLine="420" w:firstLineChars="200"/>
      <w:jc w:val="left"/>
    </w:pPr>
    <w:rPr>
      <w:rFonts w:ascii="Calibri" w:hAnsi="Calibri"/>
      <w:sz w:val="24"/>
      <w:szCs w:val="22"/>
    </w:rPr>
  </w:style>
  <w:style w:type="character" w:customStyle="1" w:styleId="29">
    <w:name w:val="日期 Char"/>
    <w:basedOn w:val="13"/>
    <w:link w:val="5"/>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1747</Words>
  <Characters>9963</Characters>
  <Lines>83</Lines>
  <Paragraphs>23</Paragraphs>
  <TotalTime>12</TotalTime>
  <ScaleCrop>false</ScaleCrop>
  <LinksUpToDate>false</LinksUpToDate>
  <CharactersWithSpaces>11687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2020-08-06T09:59:00Z</dcterms:created>
  <dc:creator>微软用户</dc:creator>
  <cp:lastModifiedBy>Administrator</cp:lastModifiedBy>
  <cp:lastPrinted>2021-02-01T11:05:00Z</cp:lastPrinted>
  <dcterms:modified xsi:type="dcterms:W3CDTF">2021-04-06T09:53:38Z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