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CF28CD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CF28CD">
              <w:rPr>
                <w:rFonts w:ascii="仿宋" w:eastAsia="仿宋" w:hAnsi="仿宋" w:cs="Times New Roman" w:hint="eastAsia"/>
                <w:szCs w:val="21"/>
              </w:rPr>
              <w:t>地下电缆群温升计算导则-转移矩阵法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69" w:rsidRDefault="00281E69" w:rsidP="00200927">
      <w:r>
        <w:separator/>
      </w:r>
    </w:p>
  </w:endnote>
  <w:endnote w:type="continuationSeparator" w:id="0">
    <w:p w:rsidR="00281E69" w:rsidRDefault="00281E69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CF28CD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69" w:rsidRDefault="00281E69" w:rsidP="00200927">
      <w:r>
        <w:separator/>
      </w:r>
    </w:p>
  </w:footnote>
  <w:footnote w:type="continuationSeparator" w:id="0">
    <w:p w:rsidR="00281E69" w:rsidRDefault="00281E69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81E69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CF28CD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13</cp:revision>
  <dcterms:created xsi:type="dcterms:W3CDTF">2018-04-03T01:53:00Z</dcterms:created>
  <dcterms:modified xsi:type="dcterms:W3CDTF">2019-10-10T07:30:00Z</dcterms:modified>
</cp:coreProperties>
</file>