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3F29B">
      <w:pPr>
        <w:spacing w:after="312" w:afterLines="100"/>
        <w:jc w:val="center"/>
        <w:rPr>
          <w:rFonts w:ascii="黑体" w:hAnsi="黑体" w:eastAsia="黑体"/>
          <w:sz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109C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382DEACF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>
            <w:pPr>
              <w:spacing w:line="360" w:lineRule="auto"/>
              <w:rPr>
                <w:rFonts w:hint="default" w:ascii="仿宋" w:hAnsi="仿宋" w:eastAsia="仿宋" w:cs="Times New Roman"/>
                <w:szCs w:val="21"/>
                <w:lang w:val="en-US"/>
              </w:rPr>
            </w:pPr>
            <w:r>
              <w:rPr>
                <w:rFonts w:hint="eastAsia" w:ascii="仿宋" w:hAnsi="仿宋" w:eastAsia="仿宋" w:cs="Times New Roman"/>
                <w:color w:val="FF0000"/>
                <w:szCs w:val="21"/>
                <w:lang w:val="en-US" w:eastAsia="zh-CN"/>
              </w:rPr>
              <w:t>电力行业复合型数字人才能力评价要求</w:t>
            </w:r>
          </w:p>
        </w:tc>
      </w:tr>
      <w:tr w14:paraId="7B93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021C483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D9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280DDB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99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85B1F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42AF4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22AF19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7926977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1D13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F1EEFD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A49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28BBDB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362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4A4504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0B2A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8BCD6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92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554A61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8B39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884431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A9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0BB667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863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65CFBF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D90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E097C3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66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E6141E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313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638B8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9E8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9BC978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605F36D7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716B9068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131FE048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1694830D">
      <w:pPr>
        <w:jc w:val="right"/>
        <w:rPr>
          <w:rFonts w:ascii="Times New Roman" w:hAnsi="Times New Roman" w:cs="Times New Roman"/>
          <w:sz w:val="24"/>
        </w:rPr>
      </w:pPr>
    </w:p>
    <w:p w14:paraId="30403EC8">
      <w:pPr>
        <w:rPr>
          <w:rFonts w:asciiTheme="minorEastAsia" w:hAnsiTheme="minorEastAsia"/>
          <w:sz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18E9476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44348D9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F2F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4FFF08B2"/>
    <w:rsid w:val="601E5F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117</Words>
  <Characters>122</Characters>
  <Lines>1</Lines>
  <Paragraphs>1</Paragraphs>
  <TotalTime>2</TotalTime>
  <ScaleCrop>false</ScaleCrop>
  <LinksUpToDate>false</LinksUpToDate>
  <CharactersWithSpaces>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炅燃不同</cp:lastModifiedBy>
  <dcterms:modified xsi:type="dcterms:W3CDTF">2026-10-20T03:11:56Z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93AD9E1ACBC74C478E82BA0BD15E5AA0_13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