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685E" w14:textId="77777777" w:rsidR="00C13872" w:rsidRPr="00C13872" w:rsidRDefault="00C13872" w:rsidP="00C13872">
      <w:pPr>
        <w:spacing w:line="360" w:lineRule="auto"/>
        <w:rPr>
          <w:rFonts w:ascii="仿宋_GB2312" w:eastAsia="仿宋_GB2312" w:hAnsi="仿宋" w:cs="Times New Roman"/>
          <w:sz w:val="28"/>
          <w:szCs w:val="28"/>
        </w:rPr>
      </w:pPr>
      <w:r w:rsidRPr="00C13872">
        <w:rPr>
          <w:rFonts w:ascii="仿宋_GB2312" w:eastAsia="仿宋_GB2312" w:hAnsi="仿宋" w:cs="Times New Roman" w:hint="eastAsia"/>
          <w:sz w:val="28"/>
          <w:szCs w:val="28"/>
        </w:rPr>
        <w:t>附件2：</w:t>
      </w:r>
    </w:p>
    <w:p w14:paraId="3259682C" w14:textId="77777777" w:rsidR="00687C0F" w:rsidRDefault="00687C0F" w:rsidP="00C13872">
      <w:pPr>
        <w:spacing w:after="240" w:line="360" w:lineRule="exact"/>
        <w:jc w:val="center"/>
        <w:rPr>
          <w:rFonts w:ascii="方正小标宋简体" w:eastAsia="方正小标宋简体" w:hAnsi="Times New Roman" w:cs="Times New Roman"/>
          <w:bCs/>
          <w:sz w:val="36"/>
          <w:szCs w:val="36"/>
        </w:rPr>
      </w:pPr>
    </w:p>
    <w:p w14:paraId="3D99AA5A" w14:textId="29C2D45B" w:rsidR="00C13872" w:rsidRPr="00C13872" w:rsidRDefault="00C13872" w:rsidP="00C13872">
      <w:pPr>
        <w:spacing w:after="240" w:line="360" w:lineRule="exact"/>
        <w:jc w:val="center"/>
        <w:rPr>
          <w:rFonts w:ascii="方正小标宋简体" w:eastAsia="方正小标宋简体" w:hAnsi="Times New Roman" w:cs="Times New Roman"/>
          <w:bCs/>
          <w:sz w:val="36"/>
          <w:szCs w:val="36"/>
        </w:rPr>
      </w:pPr>
      <w:r w:rsidRPr="00C13872">
        <w:rPr>
          <w:rFonts w:ascii="方正小标宋简体" w:eastAsia="方正小标宋简体" w:hAnsi="Times New Roman" w:cs="Times New Roman" w:hint="eastAsia"/>
          <w:bCs/>
          <w:sz w:val="36"/>
          <w:szCs w:val="36"/>
        </w:rPr>
        <w:t>《工程教育认证标准（2</w:t>
      </w:r>
      <w:r w:rsidRPr="00C13872">
        <w:rPr>
          <w:rFonts w:ascii="方正小标宋简体" w:eastAsia="方正小标宋简体" w:hAnsi="Times New Roman" w:cs="Times New Roman"/>
          <w:bCs/>
          <w:sz w:val="36"/>
          <w:szCs w:val="36"/>
        </w:rPr>
        <w:t>024</w:t>
      </w:r>
      <w:r w:rsidRPr="00C13872">
        <w:rPr>
          <w:rFonts w:ascii="方正小标宋简体" w:eastAsia="方正小标宋简体" w:hAnsi="Times New Roman" w:cs="Times New Roman" w:hint="eastAsia"/>
          <w:bCs/>
          <w:sz w:val="36"/>
          <w:szCs w:val="36"/>
        </w:rPr>
        <w:t>版征求意见稿）》</w:t>
      </w:r>
    </w:p>
    <w:p w14:paraId="4B290E1E" w14:textId="77777777" w:rsidR="00C13872" w:rsidRPr="00C13872" w:rsidRDefault="00C13872" w:rsidP="00C13872">
      <w:pPr>
        <w:spacing w:after="240" w:line="360" w:lineRule="exact"/>
        <w:jc w:val="center"/>
        <w:rPr>
          <w:rFonts w:ascii="方正小标宋简体" w:eastAsia="方正小标宋简体" w:hAnsi="Times New Roman" w:cs="Times New Roman"/>
          <w:bCs/>
          <w:sz w:val="36"/>
          <w:szCs w:val="36"/>
        </w:rPr>
      </w:pPr>
      <w:r w:rsidRPr="00C13872">
        <w:rPr>
          <w:rFonts w:ascii="方正小标宋简体" w:eastAsia="方正小标宋简体" w:hAnsi="Times New Roman" w:cs="Times New Roman" w:hint="eastAsia"/>
          <w:bCs/>
          <w:sz w:val="36"/>
          <w:szCs w:val="36"/>
        </w:rPr>
        <w:t>修订说明</w:t>
      </w:r>
    </w:p>
    <w:p w14:paraId="010F836C" w14:textId="77777777" w:rsidR="00C13872" w:rsidRPr="00C13872" w:rsidRDefault="00C13872" w:rsidP="00C13872">
      <w:pPr>
        <w:ind w:firstLine="600"/>
        <w:rPr>
          <w:rFonts w:ascii="黑体" w:eastAsia="黑体" w:hAnsi="黑体" w:cs="Times New Roman"/>
          <w:sz w:val="32"/>
          <w:szCs w:val="32"/>
        </w:rPr>
      </w:pPr>
      <w:r w:rsidRPr="00C13872">
        <w:rPr>
          <w:rFonts w:ascii="黑体" w:eastAsia="黑体" w:hAnsi="黑体" w:cs="Times New Roman" w:hint="eastAsia"/>
          <w:sz w:val="32"/>
          <w:szCs w:val="32"/>
        </w:rPr>
        <w:t>一、修订背景</w:t>
      </w:r>
    </w:p>
    <w:p w14:paraId="4B3176A3" w14:textId="4EF60127" w:rsidR="00C13872" w:rsidRPr="00C13872" w:rsidRDefault="00C13872" w:rsidP="00C13872">
      <w:pPr>
        <w:ind w:firstLineChars="200" w:firstLine="640"/>
        <w:rPr>
          <w:rFonts w:ascii="仿宋_GB2312" w:eastAsia="仿宋_GB2312" w:hAnsi="仿宋" w:cs="Times New Roman"/>
          <w:sz w:val="30"/>
          <w:szCs w:val="30"/>
        </w:rPr>
      </w:pPr>
      <w:r w:rsidRPr="00C13872">
        <w:rPr>
          <w:rFonts w:ascii="仿宋_GB2312" w:eastAsia="仿宋_GB2312" w:hAnsi="等线" w:cs="Times New Roman" w:hint="eastAsia"/>
          <w:sz w:val="32"/>
          <w:szCs w:val="32"/>
        </w:rPr>
        <w:t>为贯彻落实二十大关于教育、科技和人才三位一体发展的战略部署，以服务卓越工程师培养为目标，进一步推动落实立德树人根本任务，落实联合国2030年可持续发展目标（UN-SDGs）以及国际工程联盟（IEA）发布的2021版《毕业生要求与职业能力框架》（GAPC 2021）相关内容，中国工程教育专业认证协会（以下简称认证协会）从2021年9月起，开展了工程教育认证标准修订相关工作</w:t>
      </w:r>
      <w:r w:rsidR="007B352D">
        <w:rPr>
          <w:rFonts w:ascii="仿宋_GB2312" w:eastAsia="仿宋_GB2312" w:hAnsi="等线" w:cs="Times New Roman" w:hint="eastAsia"/>
          <w:sz w:val="32"/>
          <w:szCs w:val="32"/>
        </w:rPr>
        <w:t>。</w:t>
      </w:r>
      <w:r w:rsidRPr="00C13872">
        <w:rPr>
          <w:rFonts w:ascii="仿宋_GB2312" w:eastAsia="仿宋_GB2312" w:hAnsi="等线" w:cs="Times New Roman" w:hint="eastAsia"/>
          <w:sz w:val="32"/>
          <w:szCs w:val="32"/>
        </w:rPr>
        <w:t>通过深入学习研究、广泛调研</w:t>
      </w:r>
      <w:r w:rsidR="00C02A22">
        <w:rPr>
          <w:rFonts w:ascii="仿宋_GB2312" w:eastAsia="仿宋_GB2312" w:hAnsi="等线" w:cs="Times New Roman" w:hint="eastAsia"/>
          <w:sz w:val="32"/>
          <w:szCs w:val="32"/>
        </w:rPr>
        <w:t>听取意见</w:t>
      </w:r>
      <w:r w:rsidR="007B352D">
        <w:rPr>
          <w:rFonts w:ascii="仿宋_GB2312" w:eastAsia="仿宋_GB2312" w:hAnsi="等线" w:cs="Times New Roman" w:hint="eastAsia"/>
          <w:sz w:val="32"/>
          <w:szCs w:val="32"/>
        </w:rPr>
        <w:t>并多次</w:t>
      </w:r>
      <w:r w:rsidRPr="00C13872">
        <w:rPr>
          <w:rFonts w:ascii="仿宋_GB2312" w:eastAsia="仿宋_GB2312" w:hAnsi="等线" w:cs="Times New Roman" w:hint="eastAsia"/>
          <w:sz w:val="32"/>
          <w:szCs w:val="32"/>
        </w:rPr>
        <w:t>组织会议研讨</w:t>
      </w:r>
      <w:r w:rsidR="00FB647D">
        <w:rPr>
          <w:rFonts w:ascii="仿宋_GB2312" w:eastAsia="仿宋_GB2312" w:hAnsi="等线" w:cs="Times New Roman" w:hint="eastAsia"/>
          <w:sz w:val="32"/>
          <w:szCs w:val="32"/>
        </w:rPr>
        <w:t>，</w:t>
      </w:r>
      <w:r w:rsidR="00C92E61" w:rsidRPr="00C13872">
        <w:rPr>
          <w:rFonts w:ascii="仿宋_GB2312" w:eastAsia="仿宋_GB2312" w:hAnsi="等线" w:cs="Times New Roman" w:hint="eastAsia"/>
          <w:sz w:val="32"/>
          <w:szCs w:val="32"/>
        </w:rPr>
        <w:t>经过反复多轮修订，</w:t>
      </w:r>
      <w:r w:rsidRPr="00C13872">
        <w:rPr>
          <w:rFonts w:ascii="仿宋_GB2312" w:eastAsia="仿宋_GB2312" w:hAnsi="等线" w:cs="Times New Roman" w:hint="eastAsia"/>
          <w:sz w:val="32"/>
          <w:szCs w:val="32"/>
        </w:rPr>
        <w:t>形成了工程教育认证标准（2024版</w:t>
      </w:r>
      <w:r w:rsidR="00EE6D18">
        <w:rPr>
          <w:rFonts w:ascii="仿宋_GB2312" w:eastAsia="仿宋_GB2312" w:hAnsi="等线" w:cs="Times New Roman" w:hint="eastAsia"/>
          <w:sz w:val="32"/>
          <w:szCs w:val="32"/>
        </w:rPr>
        <w:t>征求意见</w:t>
      </w:r>
      <w:r w:rsidRPr="00C13872">
        <w:rPr>
          <w:rFonts w:ascii="仿宋_GB2312" w:eastAsia="仿宋_GB2312" w:hAnsi="等线" w:cs="Times New Roman" w:hint="eastAsia"/>
          <w:sz w:val="32"/>
          <w:szCs w:val="32"/>
        </w:rPr>
        <w:t>稿</w:t>
      </w:r>
      <w:r w:rsidR="00EE6D18">
        <w:rPr>
          <w:rFonts w:ascii="仿宋_GB2312" w:eastAsia="仿宋_GB2312" w:hAnsi="等线" w:cs="Times New Roman" w:hint="eastAsia"/>
          <w:sz w:val="32"/>
          <w:szCs w:val="32"/>
        </w:rPr>
        <w:t>）</w:t>
      </w:r>
      <w:r w:rsidRPr="00C13872">
        <w:rPr>
          <w:rFonts w:ascii="仿宋_GB2312" w:eastAsia="仿宋_GB2312" w:hAnsi="等线" w:cs="Times New Roman" w:hint="eastAsia"/>
          <w:sz w:val="32"/>
          <w:szCs w:val="32"/>
        </w:rPr>
        <w:t>。</w:t>
      </w:r>
    </w:p>
    <w:p w14:paraId="50D20E73" w14:textId="2C1EF029" w:rsidR="00C13872" w:rsidRPr="00C13872" w:rsidRDefault="007B352D" w:rsidP="00C13872">
      <w:pPr>
        <w:ind w:firstLine="600"/>
        <w:rPr>
          <w:rFonts w:ascii="黑体" w:eastAsia="黑体" w:hAnsi="黑体" w:cs="Times New Roman"/>
          <w:sz w:val="32"/>
          <w:szCs w:val="32"/>
        </w:rPr>
      </w:pPr>
      <w:r>
        <w:rPr>
          <w:rFonts w:ascii="黑体" w:eastAsia="黑体" w:hAnsi="黑体" w:cs="Times New Roman" w:hint="eastAsia"/>
          <w:sz w:val="32"/>
          <w:szCs w:val="32"/>
        </w:rPr>
        <w:t>二</w:t>
      </w:r>
      <w:r w:rsidR="00C13872" w:rsidRPr="00C13872">
        <w:rPr>
          <w:rFonts w:ascii="黑体" w:eastAsia="黑体" w:hAnsi="黑体" w:cs="Times New Roman" w:hint="eastAsia"/>
          <w:sz w:val="32"/>
          <w:szCs w:val="32"/>
        </w:rPr>
        <w:t>、修订内容</w:t>
      </w:r>
    </w:p>
    <w:p w14:paraId="25813B34" w14:textId="4D439F38"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sz w:val="32"/>
          <w:szCs w:val="32"/>
        </w:rPr>
        <w:t>《工程教育认证标准（2024版</w:t>
      </w:r>
      <w:r w:rsidR="006D7AB0" w:rsidRPr="006D7AB0">
        <w:rPr>
          <w:rFonts w:ascii="仿宋_GB2312" w:eastAsia="仿宋_GB2312" w:hAnsi="仿宋" w:cs="Times New Roman" w:hint="eastAsia"/>
          <w:sz w:val="32"/>
          <w:szCs w:val="32"/>
        </w:rPr>
        <w:t>征求意见稿</w:t>
      </w:r>
      <w:r w:rsidRPr="00C13872">
        <w:rPr>
          <w:rFonts w:ascii="仿宋_GB2312" w:eastAsia="仿宋_GB2312" w:hAnsi="仿宋" w:cs="Times New Roman" w:hint="eastAsia"/>
          <w:sz w:val="32"/>
          <w:szCs w:val="32"/>
        </w:rPr>
        <w:t>）》在</w:t>
      </w:r>
      <w:r w:rsidR="00FD4927">
        <w:rPr>
          <w:rFonts w:ascii="仿宋_GB2312" w:eastAsia="仿宋_GB2312" w:hAnsi="仿宋" w:cs="Times New Roman" w:hint="eastAsia"/>
          <w:sz w:val="32"/>
          <w:szCs w:val="32"/>
        </w:rPr>
        <w:t>此前</w:t>
      </w:r>
      <w:r w:rsidRPr="00C13872">
        <w:rPr>
          <w:rFonts w:ascii="仿宋_GB2312" w:eastAsia="仿宋_GB2312" w:hAnsi="仿宋" w:cs="Times New Roman" w:hint="eastAsia"/>
          <w:sz w:val="32"/>
          <w:szCs w:val="32"/>
        </w:rPr>
        <w:t>发布的团体标准（T/CEEAA 001—2022）基础上，主要做了以下修改：</w:t>
      </w:r>
    </w:p>
    <w:p w14:paraId="69C9032B" w14:textId="77777777"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b/>
          <w:bCs/>
          <w:sz w:val="32"/>
          <w:szCs w:val="32"/>
        </w:rPr>
        <w:t>1. 进一步强化立德树人有关要求。一是</w:t>
      </w:r>
      <w:r w:rsidRPr="00C13872">
        <w:rPr>
          <w:rFonts w:ascii="仿宋_GB2312" w:eastAsia="仿宋_GB2312" w:hAnsi="仿宋" w:cs="Times New Roman" w:hint="eastAsia"/>
          <w:sz w:val="32"/>
          <w:szCs w:val="32"/>
        </w:rPr>
        <w:t>在“学生”项中，增加了对学生的“思想引领”，并增加了“制度”要求，以强调对学生的</w:t>
      </w:r>
      <w:proofErr w:type="gramStart"/>
      <w:r w:rsidRPr="00C13872">
        <w:rPr>
          <w:rFonts w:ascii="仿宋_GB2312" w:eastAsia="仿宋_GB2312" w:hAnsi="仿宋" w:cs="Times New Roman" w:hint="eastAsia"/>
          <w:sz w:val="32"/>
          <w:szCs w:val="32"/>
        </w:rPr>
        <w:t>思政教育</w:t>
      </w:r>
      <w:proofErr w:type="gramEnd"/>
      <w:r w:rsidRPr="00C13872">
        <w:rPr>
          <w:rFonts w:ascii="仿宋_GB2312" w:eastAsia="仿宋_GB2312" w:hAnsi="仿宋" w:cs="Times New Roman" w:hint="eastAsia"/>
          <w:sz w:val="32"/>
          <w:szCs w:val="32"/>
        </w:rPr>
        <w:t>应有制度保障；</w:t>
      </w:r>
      <w:r w:rsidRPr="00C13872">
        <w:rPr>
          <w:rFonts w:ascii="仿宋_GB2312" w:eastAsia="仿宋_GB2312" w:hAnsi="仿宋" w:cs="Times New Roman" w:hint="eastAsia"/>
          <w:b/>
          <w:bCs/>
          <w:sz w:val="32"/>
          <w:szCs w:val="32"/>
        </w:rPr>
        <w:t>二是</w:t>
      </w:r>
      <w:r w:rsidRPr="00C13872">
        <w:rPr>
          <w:rFonts w:ascii="仿宋_GB2312" w:eastAsia="仿宋_GB2312" w:hAnsi="仿宋" w:cs="Times New Roman" w:hint="eastAsia"/>
          <w:sz w:val="32"/>
          <w:szCs w:val="32"/>
        </w:rPr>
        <w:t>在“培养目标”中增加了“培养目标应符合为党育人、为国育才，培养德智体美劳全面发展的社会主义建设者和接班人的总要求”，增加了“调研和分析</w:t>
      </w:r>
      <w:r w:rsidRPr="00C13872">
        <w:rPr>
          <w:rFonts w:ascii="仿宋_GB2312" w:eastAsia="仿宋_GB2312" w:hAnsi="仿宋" w:cs="Times New Roman" w:hint="eastAsia"/>
          <w:sz w:val="32"/>
          <w:szCs w:val="32"/>
        </w:rPr>
        <w:lastRenderedPageBreak/>
        <w:t>利益相关方对专业人才培养的期望和需求”等内容，强调培养目标评价和修订要关注国家战略、社会经济、学校定位和学生发展等；</w:t>
      </w:r>
      <w:r w:rsidRPr="00C13872">
        <w:rPr>
          <w:rFonts w:ascii="仿宋_GB2312" w:eastAsia="仿宋_GB2312" w:hAnsi="仿宋" w:cs="Times New Roman" w:hint="eastAsia"/>
          <w:b/>
          <w:bCs/>
          <w:sz w:val="32"/>
          <w:szCs w:val="32"/>
        </w:rPr>
        <w:t>三是</w:t>
      </w:r>
      <w:r w:rsidRPr="00C13872">
        <w:rPr>
          <w:rFonts w:ascii="仿宋_GB2312" w:eastAsia="仿宋_GB2312" w:hAnsi="仿宋" w:cs="Times New Roman" w:hint="eastAsia"/>
          <w:sz w:val="32"/>
          <w:szCs w:val="32"/>
        </w:rPr>
        <w:t>在“毕业要求”中增加“有工程报国、工程为民的意识”，体现为党育人、为国育才的核心要求；</w:t>
      </w:r>
      <w:r w:rsidRPr="00C13872">
        <w:rPr>
          <w:rFonts w:ascii="仿宋_GB2312" w:eastAsia="仿宋_GB2312" w:hAnsi="仿宋" w:cs="Times New Roman" w:hint="eastAsia"/>
          <w:b/>
          <w:bCs/>
          <w:sz w:val="32"/>
          <w:szCs w:val="32"/>
        </w:rPr>
        <w:t>四是</w:t>
      </w:r>
      <w:r w:rsidRPr="00C13872">
        <w:rPr>
          <w:rFonts w:ascii="仿宋_GB2312" w:eastAsia="仿宋_GB2312" w:hAnsi="仿宋" w:cs="Times New Roman" w:hint="eastAsia"/>
          <w:sz w:val="32"/>
          <w:szCs w:val="32"/>
        </w:rPr>
        <w:t>在“课程体系”中增加“课程设置和教学实施应落实立德树人根本任务”；</w:t>
      </w:r>
      <w:r w:rsidRPr="00C13872">
        <w:rPr>
          <w:rFonts w:ascii="仿宋_GB2312" w:eastAsia="仿宋_GB2312" w:hAnsi="仿宋" w:cs="Times New Roman" w:hint="eastAsia"/>
          <w:b/>
          <w:bCs/>
          <w:sz w:val="32"/>
          <w:szCs w:val="32"/>
        </w:rPr>
        <w:t>五是</w:t>
      </w:r>
      <w:r w:rsidRPr="00C13872">
        <w:rPr>
          <w:rFonts w:ascii="仿宋_GB2312" w:eastAsia="仿宋_GB2312" w:hAnsi="仿宋" w:cs="Times New Roman" w:hint="eastAsia"/>
          <w:sz w:val="32"/>
          <w:szCs w:val="32"/>
        </w:rPr>
        <w:t>在“师资队伍”中增加了“教师应具有良好的师德师风”。从学生、培养目标、毕业要求、课程体系及师资队伍，全方位、系统性的落实立德树人根本任务的有关要求。</w:t>
      </w:r>
    </w:p>
    <w:p w14:paraId="5F8B7B2F" w14:textId="6D830A55"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b/>
          <w:bCs/>
          <w:sz w:val="32"/>
          <w:szCs w:val="32"/>
        </w:rPr>
        <w:t>2. 落实GAPC2021有关修订要求。</w:t>
      </w:r>
      <w:r w:rsidRPr="00C13872">
        <w:rPr>
          <w:rFonts w:ascii="仿宋_GB2312" w:eastAsia="仿宋_GB2312" w:hAnsi="Times New Roman" w:cs="Times New Roman" w:hint="eastAsia"/>
          <w:sz w:val="32"/>
          <w:szCs w:val="32"/>
        </w:rPr>
        <w:t>在毕业要求1“工程知识”中，</w:t>
      </w:r>
      <w:r w:rsidRPr="00C13872">
        <w:rPr>
          <w:rFonts w:ascii="仿宋_GB2312" w:eastAsia="仿宋_GB2312" w:hAnsi="仿宋" w:cs="Times New Roman" w:hint="eastAsia"/>
          <w:sz w:val="32"/>
          <w:szCs w:val="32"/>
        </w:rPr>
        <w:t>增设“计算”类知识,强调计算思维能力的培养；在毕业要求</w:t>
      </w:r>
      <w:r w:rsidR="008836D2">
        <w:rPr>
          <w:rFonts w:ascii="仿宋_GB2312" w:eastAsia="仿宋_GB2312" w:hAnsi="仿宋" w:cs="Times New Roman" w:hint="eastAsia"/>
          <w:sz w:val="32"/>
          <w:szCs w:val="32"/>
        </w:rPr>
        <w:t>2</w:t>
      </w:r>
      <w:r w:rsidRPr="00C13872">
        <w:rPr>
          <w:rFonts w:ascii="仿宋_GB2312" w:eastAsia="仿宋_GB2312" w:hAnsi="仿宋" w:cs="Times New Roman" w:hint="eastAsia"/>
          <w:sz w:val="32"/>
          <w:szCs w:val="32"/>
        </w:rPr>
        <w:t>“问题分析”中，将“基本原理”修改为“第一性原理”，强调工程问题分析深度和解决方案的原创性；在毕业要求3“设计/开发解决方案”中，增加了“全生命周期成本”“净零碳要求”“伦理”等，强调针对复杂工程问题设计解决方案时要综合考虑资源、环境、伦理等因素；将原毕业要求中“工程与社会”“环境和可持续发展”合并为毕业要求6“工程与可持续发展”，强调工程师解决复杂工程问题时须处理好与客观世界的关系并承担相应责任；在毕业要求9“沟通”中，强调在不同语言和文化背景下的沟通过程中，要“理解、尊重语言和文化差异”；在毕业要求11“终身学习”中，强调在日新月异的技术变革中，能够“理解和适应新技术变革”以及具有“批判性思维”能力。</w:t>
      </w:r>
    </w:p>
    <w:p w14:paraId="0501AFDE" w14:textId="77777777"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b/>
          <w:bCs/>
          <w:sz w:val="32"/>
          <w:szCs w:val="32"/>
        </w:rPr>
        <w:t>3. 优化“通用标准”框架结构与部分内容。一是</w:t>
      </w:r>
      <w:r w:rsidRPr="00C13872">
        <w:rPr>
          <w:rFonts w:ascii="仿宋_GB2312" w:eastAsia="仿宋_GB2312" w:hAnsi="仿宋" w:cs="Times New Roman" w:hint="eastAsia"/>
          <w:sz w:val="32"/>
          <w:szCs w:val="32"/>
        </w:rPr>
        <w:t>为体现持</w:t>
      </w:r>
      <w:r w:rsidRPr="00C13872">
        <w:rPr>
          <w:rFonts w:ascii="仿宋_GB2312" w:eastAsia="仿宋_GB2312" w:hAnsi="仿宋" w:cs="Times New Roman" w:hint="eastAsia"/>
          <w:sz w:val="32"/>
          <w:szCs w:val="32"/>
        </w:rPr>
        <w:lastRenderedPageBreak/>
        <w:t>续改进在认证工作中的重要作用，在通用标准架构中将“持续改进”由第四项调整到了第七项，强调是对包括培养目标、毕业要求、课程体系、师资队伍和支持条件等全要素的持续改进；二是紧扣认证主线和底线要求，从支持全体学生达成毕业要求的角度，对标准项“学生”、“培养目标”、“课程体系”、“持续改进”、“师资队伍”和“支持条件”的部分内容等做了补充和完善。</w:t>
      </w:r>
    </w:p>
    <w:p w14:paraId="2CC47971" w14:textId="13E2E8C2"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b/>
          <w:bCs/>
          <w:sz w:val="32"/>
          <w:szCs w:val="32"/>
        </w:rPr>
        <w:t>4.部分表述修订。</w:t>
      </w:r>
      <w:r w:rsidR="006D5951" w:rsidRPr="006D5951">
        <w:rPr>
          <w:rFonts w:ascii="仿宋_GB2312" w:eastAsia="仿宋_GB2312" w:hAnsi="仿宋" w:cs="Times New Roman" w:hint="eastAsia"/>
          <w:sz w:val="32"/>
          <w:szCs w:val="32"/>
        </w:rPr>
        <w:t>新增了“计算”“第一性原理”的定义释义，</w:t>
      </w:r>
      <w:r w:rsidRPr="00C13872">
        <w:rPr>
          <w:rFonts w:ascii="仿宋_GB2312" w:eastAsia="仿宋_GB2312" w:hAnsi="仿宋" w:cs="Times New Roman" w:hint="eastAsia"/>
          <w:sz w:val="32"/>
          <w:szCs w:val="32"/>
        </w:rPr>
        <w:t>对</w:t>
      </w:r>
      <w:r w:rsidR="00CA62A6">
        <w:rPr>
          <w:rFonts w:ascii="仿宋_GB2312" w:eastAsia="仿宋_GB2312" w:hAnsi="仿宋" w:cs="Times New Roman" w:hint="eastAsia"/>
          <w:sz w:val="32"/>
          <w:szCs w:val="32"/>
        </w:rPr>
        <w:t>“</w:t>
      </w:r>
      <w:r w:rsidR="00CA62A6" w:rsidRPr="00C13872">
        <w:rPr>
          <w:rFonts w:ascii="仿宋_GB2312" w:eastAsia="仿宋_GB2312" w:hAnsi="仿宋" w:cs="Times New Roman" w:hint="eastAsia"/>
          <w:sz w:val="32"/>
          <w:szCs w:val="32"/>
        </w:rPr>
        <w:t>培养目标</w:t>
      </w:r>
      <w:r w:rsidR="00CA62A6">
        <w:rPr>
          <w:rFonts w:ascii="仿宋_GB2312" w:eastAsia="仿宋_GB2312" w:hAnsi="仿宋" w:cs="Times New Roman" w:hint="eastAsia"/>
          <w:sz w:val="32"/>
          <w:szCs w:val="32"/>
        </w:rPr>
        <w:t>”“</w:t>
      </w:r>
      <w:r w:rsidR="00CA62A6" w:rsidRPr="00C13872">
        <w:rPr>
          <w:rFonts w:ascii="仿宋_GB2312" w:eastAsia="仿宋_GB2312" w:hAnsi="仿宋" w:cs="Times New Roman" w:hint="eastAsia"/>
          <w:sz w:val="32"/>
          <w:szCs w:val="32"/>
        </w:rPr>
        <w:t>毕业要求</w:t>
      </w:r>
      <w:r w:rsidR="00CA62A6">
        <w:rPr>
          <w:rFonts w:ascii="仿宋_GB2312" w:eastAsia="仿宋_GB2312" w:hAnsi="仿宋" w:cs="Times New Roman" w:hint="eastAsia"/>
          <w:sz w:val="32"/>
          <w:szCs w:val="32"/>
        </w:rPr>
        <w:t>”“</w:t>
      </w:r>
      <w:r w:rsidR="00CA62A6" w:rsidRPr="00C13872">
        <w:rPr>
          <w:rFonts w:ascii="仿宋_GB2312" w:eastAsia="仿宋_GB2312" w:hAnsi="仿宋" w:cs="Times New Roman" w:hint="eastAsia"/>
          <w:sz w:val="32"/>
          <w:szCs w:val="32"/>
        </w:rPr>
        <w:t>复杂工程问题</w:t>
      </w:r>
      <w:r w:rsidR="00CA62A6">
        <w:rPr>
          <w:rFonts w:ascii="仿宋_GB2312" w:eastAsia="仿宋_GB2312" w:hAnsi="仿宋" w:cs="Times New Roman" w:hint="eastAsia"/>
          <w:sz w:val="32"/>
          <w:szCs w:val="32"/>
        </w:rPr>
        <w:t>”</w:t>
      </w:r>
      <w:r w:rsidRPr="00C13872">
        <w:rPr>
          <w:rFonts w:ascii="仿宋_GB2312" w:eastAsia="仿宋_GB2312" w:hAnsi="仿宋" w:cs="Times New Roman" w:hint="eastAsia"/>
          <w:sz w:val="32"/>
          <w:szCs w:val="32"/>
        </w:rPr>
        <w:t>的定义释义以及对标准部分内容表述进行了微调。</w:t>
      </w:r>
    </w:p>
    <w:p w14:paraId="0873BAD2" w14:textId="36400DFF" w:rsidR="00C13872" w:rsidRPr="00C13872" w:rsidRDefault="00C13872" w:rsidP="00C13872">
      <w:pPr>
        <w:ind w:firstLine="600"/>
        <w:rPr>
          <w:rFonts w:ascii="仿宋_GB2312" w:eastAsia="仿宋_GB2312" w:hAnsi="仿宋" w:cs="Times New Roman"/>
          <w:sz w:val="32"/>
          <w:szCs w:val="32"/>
        </w:rPr>
      </w:pPr>
      <w:r w:rsidRPr="00C13872">
        <w:rPr>
          <w:rFonts w:ascii="仿宋_GB2312" w:eastAsia="仿宋_GB2312" w:hAnsi="仿宋" w:cs="Times New Roman" w:hint="eastAsia"/>
          <w:sz w:val="32"/>
          <w:szCs w:val="32"/>
        </w:rPr>
        <w:t>具体修订内容及修订说明见</w:t>
      </w:r>
      <w:r w:rsidRPr="00C13872">
        <w:rPr>
          <w:rFonts w:ascii="仿宋_GB2312" w:eastAsia="仿宋_GB2312" w:hAnsi="仿宋" w:cs="Times New Roman" w:hint="eastAsia"/>
          <w:b/>
          <w:bCs/>
          <w:sz w:val="32"/>
          <w:szCs w:val="32"/>
        </w:rPr>
        <w:t>附件《</w:t>
      </w:r>
      <w:r w:rsidR="0069029F" w:rsidRPr="0069029F">
        <w:rPr>
          <w:rFonts w:ascii="仿宋_GB2312" w:eastAsia="仿宋_GB2312" w:hAnsi="仿宋" w:cs="Times New Roman" w:hint="eastAsia"/>
          <w:b/>
          <w:bCs/>
          <w:sz w:val="32"/>
          <w:szCs w:val="32"/>
        </w:rPr>
        <w:t>工程教育认证标准（2024</w:t>
      </w:r>
      <w:r w:rsidR="0069029F">
        <w:rPr>
          <w:rFonts w:ascii="仿宋_GB2312" w:eastAsia="仿宋_GB2312" w:hAnsi="仿宋" w:cs="Times New Roman" w:hint="eastAsia"/>
          <w:b/>
          <w:bCs/>
          <w:sz w:val="32"/>
          <w:szCs w:val="32"/>
        </w:rPr>
        <w:t>版</w:t>
      </w:r>
      <w:r w:rsidR="0069029F" w:rsidRPr="0069029F">
        <w:rPr>
          <w:rFonts w:ascii="仿宋_GB2312" w:eastAsia="仿宋_GB2312" w:hAnsi="仿宋" w:cs="Times New Roman" w:hint="eastAsia"/>
          <w:b/>
          <w:bCs/>
          <w:sz w:val="32"/>
          <w:szCs w:val="32"/>
        </w:rPr>
        <w:t>征求意见稿）</w:t>
      </w:r>
      <w:r w:rsidRPr="00C13872">
        <w:rPr>
          <w:rFonts w:ascii="仿宋_GB2312" w:eastAsia="仿宋_GB2312" w:hAnsi="仿宋" w:cs="Times New Roman" w:hint="eastAsia"/>
          <w:b/>
          <w:bCs/>
          <w:sz w:val="32"/>
          <w:szCs w:val="32"/>
        </w:rPr>
        <w:t>与</w:t>
      </w:r>
      <w:r w:rsidR="00062BBA">
        <w:rPr>
          <w:rFonts w:ascii="仿宋_GB2312" w:eastAsia="仿宋_GB2312" w:hAnsi="仿宋" w:cs="Times New Roman" w:hint="eastAsia"/>
          <w:b/>
          <w:bCs/>
          <w:sz w:val="32"/>
          <w:szCs w:val="32"/>
        </w:rPr>
        <w:t>此前</w:t>
      </w:r>
      <w:r w:rsidRPr="00C13872">
        <w:rPr>
          <w:rFonts w:ascii="仿宋_GB2312" w:eastAsia="仿宋_GB2312" w:hAnsi="仿宋" w:cs="Times New Roman" w:hint="eastAsia"/>
          <w:b/>
          <w:bCs/>
          <w:sz w:val="32"/>
          <w:szCs w:val="32"/>
        </w:rPr>
        <w:t>版</w:t>
      </w:r>
      <w:r w:rsidR="00062BBA">
        <w:rPr>
          <w:rFonts w:ascii="仿宋_GB2312" w:eastAsia="仿宋_GB2312" w:hAnsi="仿宋" w:cs="Times New Roman" w:hint="eastAsia"/>
          <w:b/>
          <w:bCs/>
          <w:sz w:val="32"/>
          <w:szCs w:val="32"/>
        </w:rPr>
        <w:t>本</w:t>
      </w:r>
      <w:r w:rsidRPr="00C13872">
        <w:rPr>
          <w:rFonts w:ascii="仿宋_GB2312" w:eastAsia="仿宋_GB2312" w:hAnsi="仿宋" w:cs="Times New Roman" w:hint="eastAsia"/>
          <w:b/>
          <w:bCs/>
          <w:sz w:val="32"/>
          <w:szCs w:val="32"/>
        </w:rPr>
        <w:t>对照说明表》</w:t>
      </w:r>
      <w:r w:rsidRPr="00C13872">
        <w:rPr>
          <w:rFonts w:ascii="仿宋_GB2312" w:eastAsia="仿宋_GB2312" w:hAnsi="仿宋" w:cs="Times New Roman" w:hint="eastAsia"/>
          <w:sz w:val="32"/>
          <w:szCs w:val="32"/>
        </w:rPr>
        <w:t>。</w:t>
      </w:r>
    </w:p>
    <w:p w14:paraId="5AD2CACD" w14:textId="5265C3A1" w:rsidR="00C13872" w:rsidRPr="00C13872" w:rsidRDefault="007B352D" w:rsidP="00C13872">
      <w:pPr>
        <w:ind w:firstLine="600"/>
        <w:rPr>
          <w:rFonts w:ascii="黑体" w:eastAsia="黑体" w:hAnsi="黑体" w:cs="Times New Roman"/>
          <w:sz w:val="32"/>
          <w:szCs w:val="32"/>
        </w:rPr>
      </w:pPr>
      <w:r>
        <w:rPr>
          <w:rFonts w:ascii="黑体" w:eastAsia="黑体" w:hAnsi="黑体" w:cs="Times New Roman" w:hint="eastAsia"/>
          <w:sz w:val="32"/>
          <w:szCs w:val="32"/>
        </w:rPr>
        <w:t>三</w:t>
      </w:r>
      <w:r w:rsidR="00C13872" w:rsidRPr="00C13872">
        <w:rPr>
          <w:rFonts w:ascii="黑体" w:eastAsia="黑体" w:hAnsi="黑体" w:cs="Times New Roman"/>
          <w:sz w:val="32"/>
          <w:szCs w:val="32"/>
        </w:rPr>
        <w:t>、后续安排</w:t>
      </w:r>
    </w:p>
    <w:p w14:paraId="399E3C4F" w14:textId="4150B03F" w:rsidR="00C02A22" w:rsidRPr="00EB51D9" w:rsidRDefault="00C02A22" w:rsidP="00C13872">
      <w:pPr>
        <w:ind w:firstLine="600"/>
        <w:rPr>
          <w:rFonts w:ascii="仿宋_GB2312" w:eastAsia="仿宋_GB2312" w:hAnsi="仿宋" w:cs="Times New Roman"/>
          <w:sz w:val="32"/>
          <w:szCs w:val="32"/>
        </w:rPr>
      </w:pPr>
      <w:r w:rsidRPr="00EB51D9">
        <w:rPr>
          <w:rFonts w:ascii="仿宋_GB2312" w:eastAsia="仿宋_GB2312" w:hAnsi="仿宋" w:cs="Times New Roman" w:hint="eastAsia"/>
          <w:sz w:val="32"/>
          <w:szCs w:val="32"/>
        </w:rPr>
        <w:t>征求意见</w:t>
      </w:r>
      <w:proofErr w:type="gramStart"/>
      <w:r w:rsidRPr="00EB51D9">
        <w:rPr>
          <w:rFonts w:ascii="仿宋_GB2312" w:eastAsia="仿宋_GB2312" w:hAnsi="仿宋" w:cs="Times New Roman" w:hint="eastAsia"/>
          <w:sz w:val="32"/>
          <w:szCs w:val="32"/>
        </w:rPr>
        <w:t>稿经过</w:t>
      </w:r>
      <w:proofErr w:type="gramEnd"/>
      <w:r w:rsidRPr="00EB51D9">
        <w:rPr>
          <w:rFonts w:ascii="仿宋_GB2312" w:eastAsia="仿宋_GB2312" w:hAnsi="仿宋" w:cs="Times New Roman" w:hint="eastAsia"/>
          <w:sz w:val="32"/>
          <w:szCs w:val="32"/>
        </w:rPr>
        <w:t>多轮修订，并在认证体系内反复征求了</w:t>
      </w:r>
      <w:r w:rsidR="007B352D" w:rsidRPr="00EB51D9">
        <w:rPr>
          <w:rFonts w:ascii="仿宋_GB2312" w:eastAsia="仿宋_GB2312" w:hAnsi="仿宋" w:cs="Times New Roman" w:hint="eastAsia"/>
          <w:sz w:val="32"/>
          <w:szCs w:val="32"/>
        </w:rPr>
        <w:t>库内</w:t>
      </w:r>
      <w:r w:rsidRPr="00EB51D9">
        <w:rPr>
          <w:rFonts w:ascii="仿宋_GB2312" w:eastAsia="仿宋_GB2312" w:hAnsi="仿宋" w:cs="Times New Roman" w:hint="eastAsia"/>
          <w:sz w:val="32"/>
          <w:szCs w:val="32"/>
        </w:rPr>
        <w:t>认证专家、</w:t>
      </w:r>
      <w:r w:rsidRPr="00EB51D9">
        <w:rPr>
          <w:rFonts w:ascii="仿宋_GB2312" w:eastAsia="仿宋_GB2312" w:hAnsi="仿宋" w:cs="Times New Roman"/>
          <w:sz w:val="32"/>
          <w:szCs w:val="32"/>
        </w:rPr>
        <w:t>20个专业委员会、56家单位会员（行业组织）和</w:t>
      </w:r>
      <w:r w:rsidRPr="00EB51D9">
        <w:rPr>
          <w:rFonts w:ascii="仿宋_GB2312" w:eastAsia="仿宋_GB2312" w:hAnsi="仿宋" w:cs="Times New Roman" w:hint="eastAsia"/>
          <w:sz w:val="32"/>
          <w:szCs w:val="32"/>
        </w:rPr>
        <w:t>个人会员的意见，充分考虑了国际互认组织要求和我国工程人才培养的有关要求，兼顾了认证标准的合格性要求与工程教育的发展性要求，同时考虑了工程教育认证的近期目标和远景目标，既切合当前实际又兼顾未来发展</w:t>
      </w:r>
      <w:r w:rsidR="001668D3" w:rsidRPr="00EB51D9">
        <w:rPr>
          <w:rFonts w:ascii="仿宋_GB2312" w:eastAsia="仿宋_GB2312" w:hAnsi="仿宋" w:cs="Times New Roman" w:hint="eastAsia"/>
          <w:sz w:val="32"/>
          <w:szCs w:val="32"/>
        </w:rPr>
        <w:t>。</w:t>
      </w:r>
    </w:p>
    <w:p w14:paraId="360E12C2" w14:textId="69372E2B" w:rsidR="00062BBA" w:rsidRPr="00EB51D9" w:rsidRDefault="00C13872" w:rsidP="00C13872">
      <w:pPr>
        <w:ind w:firstLine="600"/>
        <w:rPr>
          <w:rFonts w:ascii="仿宋_GB2312" w:eastAsia="仿宋_GB2312" w:hAnsi="仿宋" w:cs="Times New Roman"/>
          <w:b/>
          <w:bCs/>
          <w:sz w:val="32"/>
          <w:szCs w:val="32"/>
        </w:rPr>
      </w:pPr>
      <w:r w:rsidRPr="00C13872">
        <w:rPr>
          <w:rFonts w:ascii="仿宋_GB2312" w:eastAsia="仿宋_GB2312" w:hAnsi="仿宋" w:cs="Times New Roman" w:hint="eastAsia"/>
          <w:sz w:val="32"/>
          <w:szCs w:val="32"/>
        </w:rPr>
        <w:t>按照工作计划，</w:t>
      </w:r>
      <w:r w:rsidR="006E268C">
        <w:rPr>
          <w:rFonts w:ascii="仿宋_GB2312" w:eastAsia="仿宋_GB2312" w:hAnsi="仿宋" w:cs="Times New Roman" w:hint="eastAsia"/>
          <w:sz w:val="32"/>
          <w:szCs w:val="32"/>
        </w:rPr>
        <w:t>本轮</w:t>
      </w:r>
      <w:r w:rsidR="002D63C2">
        <w:rPr>
          <w:rFonts w:ascii="仿宋_GB2312" w:eastAsia="仿宋_GB2312" w:hAnsi="仿宋" w:cs="Times New Roman" w:hint="eastAsia"/>
          <w:sz w:val="32"/>
          <w:szCs w:val="32"/>
        </w:rPr>
        <w:t>面向社会</w:t>
      </w:r>
      <w:r w:rsidR="006E268C">
        <w:rPr>
          <w:rFonts w:ascii="仿宋_GB2312" w:eastAsia="仿宋_GB2312" w:hAnsi="仿宋" w:cs="Times New Roman" w:hint="eastAsia"/>
          <w:sz w:val="32"/>
          <w:szCs w:val="32"/>
        </w:rPr>
        <w:t>征求意见后</w:t>
      </w:r>
      <w:r w:rsidRPr="00C13872">
        <w:rPr>
          <w:rFonts w:ascii="仿宋_GB2312" w:eastAsia="仿宋_GB2312" w:hAnsi="仿宋" w:cs="Times New Roman" w:hint="eastAsia"/>
          <w:sz w:val="32"/>
          <w:szCs w:val="32"/>
        </w:rPr>
        <w:t>，</w:t>
      </w:r>
      <w:r w:rsidR="006E268C">
        <w:rPr>
          <w:rFonts w:ascii="仿宋_GB2312" w:eastAsia="仿宋_GB2312" w:hAnsi="仿宋" w:cs="Times New Roman" w:hint="eastAsia"/>
          <w:sz w:val="32"/>
          <w:szCs w:val="32"/>
        </w:rPr>
        <w:t>认证协会将根据反馈意见修改，</w:t>
      </w:r>
      <w:r w:rsidRPr="00C13872">
        <w:rPr>
          <w:rFonts w:ascii="仿宋_GB2312" w:eastAsia="仿宋_GB2312" w:hAnsi="仿宋" w:cs="Times New Roman" w:hint="eastAsia"/>
          <w:sz w:val="32"/>
          <w:szCs w:val="32"/>
        </w:rPr>
        <w:t>按程序提交</w:t>
      </w:r>
      <w:r w:rsidR="006E268C">
        <w:rPr>
          <w:rFonts w:ascii="仿宋_GB2312" w:eastAsia="仿宋_GB2312" w:hAnsi="仿宋" w:cs="Times New Roman" w:hint="eastAsia"/>
          <w:sz w:val="32"/>
          <w:szCs w:val="32"/>
        </w:rPr>
        <w:t>审议报批</w:t>
      </w:r>
      <w:r w:rsidRPr="00C13872">
        <w:rPr>
          <w:rFonts w:ascii="仿宋_GB2312" w:eastAsia="仿宋_GB2312" w:hAnsi="仿宋" w:cs="Times New Roman" w:hint="eastAsia"/>
          <w:sz w:val="32"/>
          <w:szCs w:val="32"/>
        </w:rPr>
        <w:t>，计划在2024年下半年</w:t>
      </w:r>
      <w:r w:rsidR="006E268C">
        <w:rPr>
          <w:rFonts w:ascii="仿宋_GB2312" w:eastAsia="仿宋_GB2312" w:hAnsi="仿宋" w:cs="Times New Roman" w:hint="eastAsia"/>
          <w:sz w:val="32"/>
          <w:szCs w:val="32"/>
        </w:rPr>
        <w:t>正式</w:t>
      </w:r>
      <w:r w:rsidRPr="00C13872">
        <w:rPr>
          <w:rFonts w:ascii="仿宋_GB2312" w:eastAsia="仿宋_GB2312" w:hAnsi="仿宋" w:cs="Times New Roman" w:hint="eastAsia"/>
          <w:sz w:val="32"/>
          <w:szCs w:val="32"/>
        </w:rPr>
        <w:t>发布。</w:t>
      </w:r>
    </w:p>
    <w:p w14:paraId="187D38BE" w14:textId="3400D4E4" w:rsidR="00C13872" w:rsidRPr="00EB51D9" w:rsidRDefault="001C5D67" w:rsidP="00EB51D9">
      <w:pPr>
        <w:ind w:firstLine="600"/>
        <w:rPr>
          <w:rFonts w:ascii="仿宋_GB2312" w:eastAsia="仿宋_GB2312" w:hAnsi="仿宋" w:cs="Times New Roman"/>
          <w:b/>
          <w:bCs/>
          <w:sz w:val="32"/>
          <w:szCs w:val="32"/>
        </w:rPr>
      </w:pPr>
      <w:r w:rsidRPr="00EB51D9">
        <w:rPr>
          <w:rFonts w:ascii="仿宋_GB2312" w:eastAsia="仿宋_GB2312" w:hAnsi="仿宋" w:cs="Times New Roman" w:hint="eastAsia"/>
          <w:b/>
          <w:bCs/>
          <w:sz w:val="32"/>
          <w:szCs w:val="32"/>
        </w:rPr>
        <w:t>发布后的新版标准将设置一定的过渡期，为参与认证专业</w:t>
      </w:r>
      <w:r w:rsidRPr="00EB51D9">
        <w:rPr>
          <w:rFonts w:ascii="仿宋_GB2312" w:eastAsia="仿宋_GB2312" w:hAnsi="仿宋" w:cs="Times New Roman" w:hint="eastAsia"/>
          <w:b/>
          <w:bCs/>
          <w:sz w:val="32"/>
          <w:szCs w:val="32"/>
        </w:rPr>
        <w:lastRenderedPageBreak/>
        <w:t>适应调整预留时间。</w:t>
      </w:r>
    </w:p>
    <w:p w14:paraId="751A0F8A" w14:textId="77777777" w:rsidR="00687C0F" w:rsidRDefault="00687C0F" w:rsidP="00C13872">
      <w:pPr>
        <w:spacing w:line="560" w:lineRule="exact"/>
        <w:ind w:firstLine="600"/>
        <w:rPr>
          <w:rFonts w:ascii="仿宋_GB2312" w:eastAsia="仿宋_GB2312" w:hAnsi="仿宋" w:cs="Times New Roman"/>
          <w:sz w:val="30"/>
          <w:szCs w:val="30"/>
        </w:rPr>
      </w:pPr>
    </w:p>
    <w:p w14:paraId="16F693B6" w14:textId="2AFE33E8" w:rsidR="00C13872" w:rsidRPr="00C13872" w:rsidRDefault="00C13872" w:rsidP="00C13872">
      <w:pPr>
        <w:spacing w:line="560" w:lineRule="exact"/>
        <w:ind w:firstLine="600"/>
        <w:rPr>
          <w:rFonts w:ascii="仿宋_GB2312" w:eastAsia="仿宋_GB2312" w:hAnsi="仿宋" w:cs="Times New Roman"/>
          <w:sz w:val="30"/>
          <w:szCs w:val="30"/>
        </w:rPr>
      </w:pPr>
      <w:r w:rsidRPr="00C13872">
        <w:rPr>
          <w:rFonts w:ascii="仿宋_GB2312" w:eastAsia="仿宋_GB2312" w:hAnsi="仿宋" w:cs="Times New Roman" w:hint="eastAsia"/>
          <w:sz w:val="30"/>
          <w:szCs w:val="30"/>
        </w:rPr>
        <w:t>附</w:t>
      </w:r>
      <w:r w:rsidR="00483981">
        <w:rPr>
          <w:rFonts w:ascii="仿宋_GB2312" w:eastAsia="仿宋_GB2312" w:hAnsi="仿宋" w:cs="Times New Roman" w:hint="eastAsia"/>
          <w:sz w:val="30"/>
          <w:szCs w:val="30"/>
        </w:rPr>
        <w:t>件</w:t>
      </w:r>
      <w:r w:rsidRPr="00C13872">
        <w:rPr>
          <w:rFonts w:ascii="仿宋_GB2312" w:eastAsia="仿宋_GB2312" w:hAnsi="仿宋" w:cs="Times New Roman" w:hint="eastAsia"/>
          <w:sz w:val="30"/>
          <w:szCs w:val="30"/>
        </w:rPr>
        <w:t>：工程教育认证标准（2024</w:t>
      </w:r>
      <w:r w:rsidR="0069029F">
        <w:rPr>
          <w:rFonts w:ascii="仿宋_GB2312" w:eastAsia="仿宋_GB2312" w:hAnsi="仿宋" w:cs="Times New Roman" w:hint="eastAsia"/>
          <w:sz w:val="30"/>
          <w:szCs w:val="30"/>
        </w:rPr>
        <w:t>版</w:t>
      </w:r>
      <w:r w:rsidRPr="00C13872">
        <w:rPr>
          <w:rFonts w:ascii="仿宋_GB2312" w:eastAsia="仿宋_GB2312" w:hAnsi="仿宋" w:cs="Times New Roman" w:hint="eastAsia"/>
          <w:sz w:val="30"/>
          <w:szCs w:val="30"/>
        </w:rPr>
        <w:t>征求意见稿）与</w:t>
      </w:r>
      <w:r w:rsidR="00062BBA">
        <w:rPr>
          <w:rFonts w:ascii="仿宋_GB2312" w:eastAsia="仿宋_GB2312" w:hAnsi="仿宋" w:cs="Times New Roman" w:hint="eastAsia"/>
          <w:sz w:val="30"/>
          <w:szCs w:val="30"/>
        </w:rPr>
        <w:t>此前版本</w:t>
      </w:r>
      <w:r w:rsidRPr="00C13872">
        <w:rPr>
          <w:rFonts w:ascii="仿宋_GB2312" w:eastAsia="仿宋_GB2312" w:hAnsi="仿宋" w:cs="Times New Roman" w:hint="eastAsia"/>
          <w:sz w:val="30"/>
          <w:szCs w:val="30"/>
        </w:rPr>
        <w:t>对照说明表</w:t>
      </w:r>
    </w:p>
    <w:p w14:paraId="52AD74DA" w14:textId="77777777" w:rsidR="00687C0F" w:rsidRDefault="00687C0F" w:rsidP="00C13872">
      <w:pPr>
        <w:widowControl/>
        <w:spacing w:line="360" w:lineRule="auto"/>
        <w:jc w:val="left"/>
        <w:rPr>
          <w:rFonts w:ascii="仿宋_GB2312" w:eastAsia="仿宋_GB2312" w:hAnsi="宋体" w:cs="Times New Roman"/>
          <w:sz w:val="30"/>
          <w:szCs w:val="30"/>
        </w:rPr>
      </w:pPr>
    </w:p>
    <w:p w14:paraId="42969F84" w14:textId="77777777" w:rsidR="00687C0F" w:rsidRDefault="00687C0F" w:rsidP="00C13872">
      <w:pPr>
        <w:widowControl/>
        <w:spacing w:line="360" w:lineRule="auto"/>
        <w:jc w:val="left"/>
        <w:rPr>
          <w:rFonts w:ascii="仿宋_GB2312" w:eastAsia="仿宋_GB2312" w:hAnsi="宋体" w:cs="Times New Roman"/>
          <w:sz w:val="30"/>
          <w:szCs w:val="30"/>
        </w:rPr>
      </w:pPr>
    </w:p>
    <w:p w14:paraId="6C8E5A86" w14:textId="77777777" w:rsidR="00687C0F" w:rsidRDefault="00687C0F" w:rsidP="00C13872">
      <w:pPr>
        <w:widowControl/>
        <w:spacing w:line="360" w:lineRule="auto"/>
        <w:jc w:val="left"/>
        <w:rPr>
          <w:rFonts w:ascii="仿宋_GB2312" w:eastAsia="仿宋_GB2312" w:hAnsi="宋体" w:cs="Times New Roman"/>
          <w:sz w:val="30"/>
          <w:szCs w:val="30"/>
        </w:rPr>
      </w:pPr>
    </w:p>
    <w:p w14:paraId="593C3F9A" w14:textId="77777777" w:rsidR="00687C0F" w:rsidRDefault="00687C0F" w:rsidP="00C13872">
      <w:pPr>
        <w:widowControl/>
        <w:spacing w:line="360" w:lineRule="auto"/>
        <w:jc w:val="left"/>
        <w:rPr>
          <w:rFonts w:ascii="仿宋_GB2312" w:eastAsia="仿宋_GB2312" w:hAnsi="宋体" w:cs="Times New Roman"/>
          <w:sz w:val="30"/>
          <w:szCs w:val="30"/>
        </w:rPr>
      </w:pPr>
    </w:p>
    <w:p w14:paraId="5C836F28" w14:textId="77777777" w:rsidR="00687C0F" w:rsidRDefault="00687C0F" w:rsidP="00C13872">
      <w:pPr>
        <w:widowControl/>
        <w:spacing w:line="360" w:lineRule="auto"/>
        <w:jc w:val="left"/>
        <w:rPr>
          <w:rFonts w:ascii="仿宋_GB2312" w:eastAsia="仿宋_GB2312" w:hAnsi="宋体" w:cs="Times New Roman"/>
          <w:sz w:val="30"/>
          <w:szCs w:val="30"/>
        </w:rPr>
      </w:pPr>
    </w:p>
    <w:p w14:paraId="3F08350E" w14:textId="77777777" w:rsidR="00687C0F" w:rsidRDefault="00687C0F" w:rsidP="00C13872">
      <w:pPr>
        <w:widowControl/>
        <w:spacing w:line="360" w:lineRule="auto"/>
        <w:jc w:val="left"/>
        <w:rPr>
          <w:rFonts w:ascii="仿宋_GB2312" w:eastAsia="仿宋_GB2312" w:hAnsi="宋体" w:cs="Times New Roman"/>
          <w:sz w:val="30"/>
          <w:szCs w:val="30"/>
        </w:rPr>
      </w:pPr>
    </w:p>
    <w:p w14:paraId="41394475" w14:textId="77777777" w:rsidR="00687C0F" w:rsidRDefault="00687C0F" w:rsidP="00C13872">
      <w:pPr>
        <w:widowControl/>
        <w:spacing w:line="360" w:lineRule="auto"/>
        <w:jc w:val="left"/>
        <w:rPr>
          <w:rFonts w:ascii="仿宋_GB2312" w:eastAsia="仿宋_GB2312" w:hAnsi="宋体" w:cs="Times New Roman"/>
          <w:sz w:val="30"/>
          <w:szCs w:val="30"/>
        </w:rPr>
      </w:pPr>
    </w:p>
    <w:p w14:paraId="2FA94D5A" w14:textId="77777777" w:rsidR="00687C0F" w:rsidRDefault="00687C0F" w:rsidP="00C13872">
      <w:pPr>
        <w:widowControl/>
        <w:spacing w:line="360" w:lineRule="auto"/>
        <w:jc w:val="left"/>
        <w:rPr>
          <w:rFonts w:ascii="仿宋_GB2312" w:eastAsia="仿宋_GB2312" w:hAnsi="宋体" w:cs="Times New Roman"/>
          <w:sz w:val="30"/>
          <w:szCs w:val="30"/>
        </w:rPr>
      </w:pPr>
    </w:p>
    <w:p w14:paraId="35A535D4" w14:textId="77777777" w:rsidR="00687C0F" w:rsidRDefault="00687C0F" w:rsidP="00C13872">
      <w:pPr>
        <w:widowControl/>
        <w:spacing w:line="360" w:lineRule="auto"/>
        <w:jc w:val="left"/>
        <w:rPr>
          <w:rFonts w:ascii="仿宋_GB2312" w:eastAsia="仿宋_GB2312" w:hAnsi="宋体" w:cs="Times New Roman"/>
          <w:sz w:val="30"/>
          <w:szCs w:val="30"/>
        </w:rPr>
      </w:pPr>
    </w:p>
    <w:p w14:paraId="38059064" w14:textId="77777777" w:rsidR="00687C0F" w:rsidRDefault="00687C0F" w:rsidP="00C13872">
      <w:pPr>
        <w:widowControl/>
        <w:spacing w:line="360" w:lineRule="auto"/>
        <w:jc w:val="left"/>
        <w:rPr>
          <w:rFonts w:ascii="仿宋_GB2312" w:eastAsia="仿宋_GB2312" w:hAnsi="宋体" w:cs="Times New Roman"/>
          <w:sz w:val="30"/>
          <w:szCs w:val="30"/>
        </w:rPr>
      </w:pPr>
    </w:p>
    <w:p w14:paraId="1DAD90C7" w14:textId="77777777" w:rsidR="00687C0F" w:rsidRDefault="00687C0F" w:rsidP="00C13872">
      <w:pPr>
        <w:widowControl/>
        <w:spacing w:line="360" w:lineRule="auto"/>
        <w:jc w:val="left"/>
        <w:rPr>
          <w:rFonts w:ascii="仿宋_GB2312" w:eastAsia="仿宋_GB2312" w:hAnsi="宋体" w:cs="Times New Roman"/>
          <w:sz w:val="30"/>
          <w:szCs w:val="30"/>
        </w:rPr>
      </w:pPr>
    </w:p>
    <w:p w14:paraId="2D26D341" w14:textId="77777777" w:rsidR="00687C0F" w:rsidRDefault="00687C0F" w:rsidP="00C13872">
      <w:pPr>
        <w:widowControl/>
        <w:spacing w:line="360" w:lineRule="auto"/>
        <w:jc w:val="left"/>
        <w:rPr>
          <w:rFonts w:ascii="仿宋_GB2312" w:eastAsia="仿宋_GB2312" w:hAnsi="宋体" w:cs="Times New Roman"/>
          <w:sz w:val="30"/>
          <w:szCs w:val="30"/>
        </w:rPr>
      </w:pPr>
    </w:p>
    <w:p w14:paraId="52C6EA70" w14:textId="77777777" w:rsidR="00687C0F" w:rsidRDefault="00687C0F" w:rsidP="00C13872">
      <w:pPr>
        <w:widowControl/>
        <w:spacing w:line="360" w:lineRule="auto"/>
        <w:jc w:val="left"/>
        <w:rPr>
          <w:rFonts w:ascii="仿宋_GB2312" w:eastAsia="仿宋_GB2312" w:hAnsi="宋体" w:cs="Times New Roman"/>
          <w:sz w:val="30"/>
          <w:szCs w:val="30"/>
        </w:rPr>
      </w:pPr>
    </w:p>
    <w:p w14:paraId="4C0E47A0" w14:textId="77777777" w:rsidR="00687C0F" w:rsidRDefault="00687C0F" w:rsidP="00C13872">
      <w:pPr>
        <w:widowControl/>
        <w:spacing w:line="360" w:lineRule="auto"/>
        <w:jc w:val="left"/>
        <w:rPr>
          <w:rFonts w:ascii="仿宋_GB2312" w:eastAsia="仿宋_GB2312" w:hAnsi="宋体" w:cs="Times New Roman"/>
          <w:sz w:val="30"/>
          <w:szCs w:val="30"/>
        </w:rPr>
      </w:pPr>
    </w:p>
    <w:p w14:paraId="2A5FB193" w14:textId="77777777" w:rsidR="00687C0F" w:rsidRDefault="00687C0F" w:rsidP="00C13872">
      <w:pPr>
        <w:widowControl/>
        <w:spacing w:line="360" w:lineRule="auto"/>
        <w:jc w:val="left"/>
        <w:rPr>
          <w:rFonts w:ascii="仿宋_GB2312" w:eastAsia="仿宋_GB2312" w:hAnsi="宋体" w:cs="Times New Roman"/>
          <w:sz w:val="30"/>
          <w:szCs w:val="30"/>
        </w:rPr>
      </w:pPr>
    </w:p>
    <w:p w14:paraId="1CF41DD6" w14:textId="77777777" w:rsidR="00687C0F" w:rsidRDefault="00687C0F" w:rsidP="00C13872">
      <w:pPr>
        <w:widowControl/>
        <w:spacing w:line="360" w:lineRule="auto"/>
        <w:jc w:val="left"/>
        <w:rPr>
          <w:rFonts w:ascii="仿宋_GB2312" w:eastAsia="仿宋_GB2312" w:hAnsi="宋体" w:cs="Times New Roman"/>
          <w:sz w:val="30"/>
          <w:szCs w:val="30"/>
        </w:rPr>
      </w:pPr>
    </w:p>
    <w:p w14:paraId="3B706090" w14:textId="77777777" w:rsidR="00687C0F" w:rsidRDefault="00687C0F" w:rsidP="00C13872">
      <w:pPr>
        <w:widowControl/>
        <w:spacing w:line="360" w:lineRule="auto"/>
        <w:jc w:val="left"/>
        <w:rPr>
          <w:rFonts w:ascii="仿宋_GB2312" w:eastAsia="仿宋_GB2312" w:hAnsi="宋体" w:cs="Times New Roman"/>
          <w:sz w:val="30"/>
          <w:szCs w:val="30"/>
        </w:rPr>
      </w:pPr>
    </w:p>
    <w:p w14:paraId="5468C6D3" w14:textId="77777777" w:rsidR="00687C0F" w:rsidRDefault="00687C0F" w:rsidP="00C13872">
      <w:pPr>
        <w:widowControl/>
        <w:spacing w:line="360" w:lineRule="auto"/>
        <w:jc w:val="left"/>
        <w:rPr>
          <w:rFonts w:ascii="仿宋_GB2312" w:eastAsia="仿宋_GB2312" w:hAnsi="宋体" w:cs="Times New Roman"/>
          <w:sz w:val="30"/>
          <w:szCs w:val="30"/>
        </w:rPr>
      </w:pPr>
    </w:p>
    <w:p w14:paraId="795BB541" w14:textId="61354A1B" w:rsidR="00C13872" w:rsidRPr="00EB51D9" w:rsidRDefault="00C13872" w:rsidP="00C13872">
      <w:pPr>
        <w:widowControl/>
        <w:spacing w:line="360" w:lineRule="auto"/>
        <w:jc w:val="left"/>
        <w:rPr>
          <w:rFonts w:ascii="仿宋_GB2312" w:eastAsia="仿宋_GB2312" w:hAnsi="宋体" w:cs="Times New Roman"/>
          <w:sz w:val="30"/>
          <w:szCs w:val="30"/>
        </w:rPr>
      </w:pPr>
      <w:r w:rsidRPr="00EB51D9">
        <w:rPr>
          <w:rFonts w:ascii="仿宋_GB2312" w:eastAsia="仿宋_GB2312" w:hAnsi="宋体" w:cs="Times New Roman" w:hint="eastAsia"/>
          <w:sz w:val="30"/>
          <w:szCs w:val="30"/>
        </w:rPr>
        <w:lastRenderedPageBreak/>
        <w:t>附件</w:t>
      </w:r>
      <w:r w:rsidR="006E268C">
        <w:rPr>
          <w:rFonts w:ascii="仿宋_GB2312" w:eastAsia="仿宋_GB2312" w:hAnsi="宋体" w:cs="Times New Roman" w:hint="eastAsia"/>
          <w:sz w:val="30"/>
          <w:szCs w:val="30"/>
        </w:rPr>
        <w:t>：</w:t>
      </w:r>
    </w:p>
    <w:p w14:paraId="4E456E8E" w14:textId="7CEE6213" w:rsidR="00C13872" w:rsidRPr="00C13872" w:rsidRDefault="00C13872" w:rsidP="00C379EF">
      <w:pPr>
        <w:widowControl/>
        <w:spacing w:before="240" w:line="360" w:lineRule="auto"/>
        <w:jc w:val="center"/>
        <w:rPr>
          <w:rFonts w:ascii="方正小标宋简体" w:eastAsia="方正小标宋简体" w:hAnsi="黑体" w:cs="Times New Roman"/>
          <w:sz w:val="30"/>
          <w:szCs w:val="30"/>
        </w:rPr>
      </w:pPr>
      <w:bookmarkStart w:id="0" w:name="_Hlk163739153"/>
      <w:r w:rsidRPr="00C13872">
        <w:rPr>
          <w:rFonts w:ascii="方正小标宋简体" w:eastAsia="方正小标宋简体" w:hAnsi="黑体" w:cs="Times New Roman" w:hint="eastAsia"/>
          <w:sz w:val="30"/>
          <w:szCs w:val="30"/>
        </w:rPr>
        <w:t>工程教育认证标准（2024版征求意见稿）与</w:t>
      </w:r>
      <w:r w:rsidR="00062BBA">
        <w:rPr>
          <w:rFonts w:ascii="方正小标宋简体" w:eastAsia="方正小标宋简体" w:hAnsi="黑体" w:cs="Times New Roman" w:hint="eastAsia"/>
          <w:sz w:val="30"/>
          <w:szCs w:val="30"/>
        </w:rPr>
        <w:t>此前版本</w:t>
      </w:r>
      <w:r w:rsidRPr="00C13872">
        <w:rPr>
          <w:rFonts w:ascii="方正小标宋简体" w:eastAsia="方正小标宋简体" w:hAnsi="黑体" w:cs="Times New Roman" w:hint="eastAsia"/>
          <w:sz w:val="30"/>
          <w:szCs w:val="30"/>
        </w:rPr>
        <w:t>对照说明表</w:t>
      </w:r>
      <w:bookmarkEnd w:id="0"/>
    </w:p>
    <w:tbl>
      <w:tblPr>
        <w:tblStyle w:val="3"/>
        <w:tblpPr w:leftFromText="180" w:rightFromText="180" w:vertAnchor="text" w:tblpY="1"/>
        <w:tblOverlap w:val="never"/>
        <w:tblW w:w="0" w:type="auto"/>
        <w:tblLook w:val="04A0" w:firstRow="1" w:lastRow="0" w:firstColumn="1" w:lastColumn="0" w:noHBand="0" w:noVBand="1"/>
      </w:tblPr>
      <w:tblGrid>
        <w:gridCol w:w="3042"/>
        <w:gridCol w:w="3058"/>
        <w:gridCol w:w="2677"/>
      </w:tblGrid>
      <w:tr w:rsidR="00C13872" w:rsidRPr="00C13872" w14:paraId="3FF8FFA9" w14:textId="77777777" w:rsidTr="00371972">
        <w:trPr>
          <w:trHeight w:val="492"/>
          <w:tblHeader/>
        </w:trPr>
        <w:tc>
          <w:tcPr>
            <w:tcW w:w="3042" w:type="dxa"/>
            <w:shd w:val="clear" w:color="auto" w:fill="D9D9D9"/>
            <w:vAlign w:val="center"/>
          </w:tcPr>
          <w:p w14:paraId="58AF25CF" w14:textId="6B32E796" w:rsidR="00C13872" w:rsidRPr="00C13872" w:rsidRDefault="00C13872" w:rsidP="00C13872">
            <w:pPr>
              <w:widowControl/>
              <w:spacing w:line="400" w:lineRule="exact"/>
              <w:jc w:val="center"/>
              <w:rPr>
                <w:rFonts w:ascii="黑体" w:eastAsia="黑体" w:hAnsi="黑体"/>
                <w:sz w:val="24"/>
                <w:szCs w:val="24"/>
              </w:rPr>
            </w:pPr>
            <w:proofErr w:type="gramStart"/>
            <w:r w:rsidRPr="00C13872">
              <w:rPr>
                <w:rFonts w:ascii="黑体" w:eastAsia="黑体" w:hAnsi="黑体"/>
                <w:sz w:val="24"/>
                <w:szCs w:val="24"/>
              </w:rPr>
              <w:t>团标发布版</w:t>
            </w:r>
            <w:proofErr w:type="gramEnd"/>
            <w:r w:rsidRPr="00C13872">
              <w:rPr>
                <w:rFonts w:ascii="黑体" w:eastAsia="黑体" w:hAnsi="黑体"/>
                <w:sz w:val="24"/>
                <w:szCs w:val="24"/>
              </w:rPr>
              <w:t>（T/CEEAA 001—2022）</w:t>
            </w:r>
          </w:p>
        </w:tc>
        <w:tc>
          <w:tcPr>
            <w:tcW w:w="3058" w:type="dxa"/>
            <w:shd w:val="clear" w:color="auto" w:fill="D9D9D9"/>
            <w:vAlign w:val="center"/>
          </w:tcPr>
          <w:p w14:paraId="524A6970" w14:textId="3C153F4A" w:rsidR="00C13872" w:rsidRPr="00C13872" w:rsidRDefault="00C13872" w:rsidP="00C13872">
            <w:pPr>
              <w:spacing w:line="400" w:lineRule="exact"/>
              <w:jc w:val="center"/>
              <w:rPr>
                <w:rFonts w:ascii="黑体" w:eastAsia="黑体" w:hAnsi="黑体"/>
                <w:sz w:val="24"/>
                <w:szCs w:val="24"/>
              </w:rPr>
            </w:pPr>
            <w:r w:rsidRPr="00C13872">
              <w:rPr>
                <w:rFonts w:ascii="黑体" w:eastAsia="黑体" w:hAnsi="黑体" w:hint="eastAsia"/>
                <w:sz w:val="24"/>
                <w:szCs w:val="24"/>
              </w:rPr>
              <w:t>2</w:t>
            </w:r>
            <w:r w:rsidRPr="00C13872">
              <w:rPr>
                <w:rFonts w:ascii="黑体" w:eastAsia="黑体" w:hAnsi="黑体"/>
                <w:sz w:val="24"/>
                <w:szCs w:val="24"/>
              </w:rPr>
              <w:t>024</w:t>
            </w:r>
            <w:r w:rsidRPr="00C13872">
              <w:rPr>
                <w:rFonts w:ascii="黑体" w:eastAsia="黑体" w:hAnsi="黑体" w:hint="eastAsia"/>
                <w:sz w:val="24"/>
                <w:szCs w:val="24"/>
              </w:rPr>
              <w:t>版征求意见</w:t>
            </w:r>
            <w:r w:rsidRPr="00C13872">
              <w:rPr>
                <w:rFonts w:ascii="黑体" w:eastAsia="黑体" w:hAnsi="黑体"/>
                <w:sz w:val="24"/>
                <w:szCs w:val="24"/>
              </w:rPr>
              <w:t>稿（修订内容</w:t>
            </w:r>
            <w:r w:rsidR="0043749C">
              <w:rPr>
                <w:rFonts w:ascii="黑体" w:eastAsia="黑体" w:hAnsi="黑体" w:hint="eastAsia"/>
                <w:sz w:val="24"/>
                <w:szCs w:val="24"/>
              </w:rPr>
              <w:t>为黑色字体</w:t>
            </w:r>
            <w:r w:rsidRPr="00C13872">
              <w:rPr>
                <w:rFonts w:ascii="黑体" w:eastAsia="黑体" w:hAnsi="黑体"/>
                <w:sz w:val="24"/>
                <w:szCs w:val="24"/>
              </w:rPr>
              <w:t>）</w:t>
            </w:r>
          </w:p>
        </w:tc>
        <w:tc>
          <w:tcPr>
            <w:tcW w:w="2677" w:type="dxa"/>
            <w:shd w:val="clear" w:color="auto" w:fill="D9D9D9"/>
            <w:vAlign w:val="center"/>
          </w:tcPr>
          <w:p w14:paraId="0BBBD577" w14:textId="77777777" w:rsidR="00C13872" w:rsidRPr="00C13872" w:rsidRDefault="00C13872" w:rsidP="00C13872">
            <w:pPr>
              <w:spacing w:line="400" w:lineRule="exact"/>
              <w:jc w:val="center"/>
              <w:rPr>
                <w:rFonts w:ascii="黑体" w:eastAsia="黑体" w:hAnsi="黑体"/>
                <w:sz w:val="24"/>
                <w:szCs w:val="24"/>
              </w:rPr>
            </w:pPr>
            <w:r w:rsidRPr="00C13872">
              <w:rPr>
                <w:rFonts w:ascii="黑体" w:eastAsia="黑体" w:hAnsi="黑体"/>
                <w:sz w:val="24"/>
                <w:szCs w:val="24"/>
              </w:rPr>
              <w:t>修订说明</w:t>
            </w:r>
          </w:p>
        </w:tc>
      </w:tr>
      <w:tr w:rsidR="00C13872" w:rsidRPr="00C13872" w14:paraId="1FC96DA9" w14:textId="77777777" w:rsidTr="00371972">
        <w:trPr>
          <w:trHeight w:val="640"/>
        </w:trPr>
        <w:tc>
          <w:tcPr>
            <w:tcW w:w="3042" w:type="dxa"/>
            <w:vAlign w:val="center"/>
          </w:tcPr>
          <w:p w14:paraId="4E74D088"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1．范围</w:t>
            </w:r>
          </w:p>
        </w:tc>
        <w:tc>
          <w:tcPr>
            <w:tcW w:w="3058" w:type="dxa"/>
            <w:vAlign w:val="center"/>
          </w:tcPr>
          <w:p w14:paraId="7270DEF3"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1．范围</w:t>
            </w:r>
          </w:p>
        </w:tc>
        <w:tc>
          <w:tcPr>
            <w:tcW w:w="2677" w:type="dxa"/>
            <w:vAlign w:val="center"/>
          </w:tcPr>
          <w:p w14:paraId="6F25FF8B"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2749D6F0" w14:textId="77777777" w:rsidTr="00371972">
        <w:tc>
          <w:tcPr>
            <w:tcW w:w="3042" w:type="dxa"/>
            <w:vAlign w:val="center"/>
          </w:tcPr>
          <w:p w14:paraId="0D80B11B"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本文件规定了工程教育认证的通用标准和各专业类补充标准。</w:t>
            </w:r>
          </w:p>
          <w:p w14:paraId="1D1721F1"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本文件适用于以培养工程师为目标的普通高等学校全日制普通四年制本科专业工程教育认证。</w:t>
            </w:r>
          </w:p>
        </w:tc>
        <w:tc>
          <w:tcPr>
            <w:tcW w:w="3058" w:type="dxa"/>
            <w:vAlign w:val="center"/>
          </w:tcPr>
          <w:p w14:paraId="1B7DD8D2"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本文件规定了工程教育认证的通用标准和各专业类补充标准。</w:t>
            </w:r>
          </w:p>
          <w:p w14:paraId="45F3A198"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本文件适用于以培养工程师为目标的普通高等学校全日制</w:t>
            </w:r>
            <w:r w:rsidRPr="00B13B8D">
              <w:rPr>
                <w:rFonts w:ascii="黑体" w:eastAsia="黑体" w:hAnsi="黑体" w:hint="eastAsia"/>
                <w:sz w:val="24"/>
                <w:szCs w:val="24"/>
              </w:rPr>
              <w:t>普通本科</w:t>
            </w:r>
            <w:r w:rsidRPr="00C13872">
              <w:rPr>
                <w:rFonts w:ascii="仿宋_GB2312" w:eastAsia="仿宋_GB2312" w:hAnsi="Times New Roman" w:hint="eastAsia"/>
                <w:sz w:val="24"/>
                <w:szCs w:val="24"/>
              </w:rPr>
              <w:t>专业工程教育认证。</w:t>
            </w:r>
          </w:p>
        </w:tc>
        <w:tc>
          <w:tcPr>
            <w:tcW w:w="2677" w:type="dxa"/>
            <w:vAlign w:val="center"/>
          </w:tcPr>
          <w:p w14:paraId="2E8B0BA0"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删除了“四年制”描述。</w:t>
            </w:r>
          </w:p>
        </w:tc>
      </w:tr>
      <w:tr w:rsidR="00C13872" w:rsidRPr="00C13872" w14:paraId="492781E8" w14:textId="77777777" w:rsidTr="00371972">
        <w:trPr>
          <w:trHeight w:val="664"/>
        </w:trPr>
        <w:tc>
          <w:tcPr>
            <w:tcW w:w="3042" w:type="dxa"/>
            <w:vAlign w:val="center"/>
          </w:tcPr>
          <w:p w14:paraId="56C7788C"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2</w:t>
            </w:r>
            <w:r w:rsidRPr="00C13872">
              <w:rPr>
                <w:rFonts w:ascii="仿宋_GB2312" w:eastAsia="仿宋_GB2312" w:hAnsi="Times New Roman"/>
                <w:sz w:val="24"/>
                <w:szCs w:val="24"/>
              </w:rPr>
              <w:t xml:space="preserve">. </w:t>
            </w:r>
            <w:r w:rsidRPr="00C13872">
              <w:rPr>
                <w:rFonts w:ascii="仿宋_GB2312" w:eastAsia="仿宋_GB2312" w:hAnsi="Times New Roman" w:hint="eastAsia"/>
                <w:sz w:val="24"/>
                <w:szCs w:val="24"/>
              </w:rPr>
              <w:t>规范性引用文件</w:t>
            </w:r>
          </w:p>
        </w:tc>
        <w:tc>
          <w:tcPr>
            <w:tcW w:w="3058" w:type="dxa"/>
            <w:vAlign w:val="center"/>
          </w:tcPr>
          <w:p w14:paraId="3D687803"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2. 规范性引用文件</w:t>
            </w:r>
          </w:p>
        </w:tc>
        <w:tc>
          <w:tcPr>
            <w:tcW w:w="2677" w:type="dxa"/>
            <w:vMerge w:val="restart"/>
            <w:vAlign w:val="center"/>
          </w:tcPr>
          <w:p w14:paraId="6BD0ED2B"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39936D0D" w14:textId="77777777" w:rsidTr="00371972">
        <w:trPr>
          <w:trHeight w:val="418"/>
        </w:trPr>
        <w:tc>
          <w:tcPr>
            <w:tcW w:w="3042" w:type="dxa"/>
            <w:vAlign w:val="center"/>
          </w:tcPr>
          <w:p w14:paraId="0BAF81B8"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本文件没有规范性引用文件。</w:t>
            </w:r>
          </w:p>
        </w:tc>
        <w:tc>
          <w:tcPr>
            <w:tcW w:w="3058" w:type="dxa"/>
            <w:vAlign w:val="center"/>
          </w:tcPr>
          <w:p w14:paraId="67101A8D"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本文件没有规范性引用文件。</w:t>
            </w:r>
          </w:p>
        </w:tc>
        <w:tc>
          <w:tcPr>
            <w:tcW w:w="2677" w:type="dxa"/>
            <w:vMerge/>
            <w:vAlign w:val="center"/>
          </w:tcPr>
          <w:p w14:paraId="6FD78197"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4A374942" w14:textId="77777777" w:rsidTr="00371972">
        <w:trPr>
          <w:trHeight w:val="708"/>
        </w:trPr>
        <w:tc>
          <w:tcPr>
            <w:tcW w:w="3042" w:type="dxa"/>
            <w:vAlign w:val="center"/>
          </w:tcPr>
          <w:p w14:paraId="67CB547A"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 xml:space="preserve">. </w:t>
            </w:r>
            <w:r w:rsidRPr="00C13872">
              <w:rPr>
                <w:rFonts w:ascii="仿宋_GB2312" w:eastAsia="仿宋_GB2312" w:hAnsi="Times New Roman" w:hint="eastAsia"/>
                <w:sz w:val="24"/>
                <w:szCs w:val="24"/>
              </w:rPr>
              <w:t>术语和定义</w:t>
            </w:r>
          </w:p>
        </w:tc>
        <w:tc>
          <w:tcPr>
            <w:tcW w:w="3058" w:type="dxa"/>
            <w:vAlign w:val="center"/>
          </w:tcPr>
          <w:p w14:paraId="7E74B478" w14:textId="77777777" w:rsidR="00C13872" w:rsidRPr="00C13872" w:rsidRDefault="00C13872" w:rsidP="00C13872">
            <w:pPr>
              <w:spacing w:line="400" w:lineRule="exact"/>
              <w:jc w:val="left"/>
              <w:rPr>
                <w:rFonts w:ascii="仿宋_GB2312" w:eastAsia="仿宋_GB2312" w:hAnsi="Times New Roman"/>
                <w:strike/>
                <w:color w:val="C00000"/>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 xml:space="preserve">. </w:t>
            </w:r>
            <w:r w:rsidRPr="00C13872">
              <w:rPr>
                <w:rFonts w:ascii="仿宋_GB2312" w:eastAsia="仿宋_GB2312" w:hAnsi="Times New Roman" w:hint="eastAsia"/>
                <w:sz w:val="24"/>
                <w:szCs w:val="24"/>
              </w:rPr>
              <w:t>术语和定义</w:t>
            </w:r>
          </w:p>
        </w:tc>
        <w:tc>
          <w:tcPr>
            <w:tcW w:w="2677" w:type="dxa"/>
            <w:vAlign w:val="center"/>
          </w:tcPr>
          <w:p w14:paraId="5E3C4BDD"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26A1C71F" w14:textId="77777777" w:rsidTr="00371972">
        <w:trPr>
          <w:trHeight w:val="416"/>
        </w:trPr>
        <w:tc>
          <w:tcPr>
            <w:tcW w:w="3042" w:type="dxa"/>
            <w:vAlign w:val="center"/>
          </w:tcPr>
          <w:p w14:paraId="46023900"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下列术语和定义适用于本文件</w:t>
            </w:r>
          </w:p>
        </w:tc>
        <w:tc>
          <w:tcPr>
            <w:tcW w:w="3058" w:type="dxa"/>
            <w:vAlign w:val="center"/>
          </w:tcPr>
          <w:p w14:paraId="5E518E8A" w14:textId="77777777" w:rsidR="00C13872" w:rsidRPr="00C13872" w:rsidRDefault="00C13872" w:rsidP="00C13872">
            <w:pPr>
              <w:spacing w:line="400" w:lineRule="exact"/>
              <w:jc w:val="left"/>
              <w:rPr>
                <w:rFonts w:ascii="仿宋_GB2312" w:eastAsia="仿宋_GB2312" w:hAnsi="Times New Roman"/>
                <w:strike/>
                <w:color w:val="C00000"/>
                <w:sz w:val="24"/>
                <w:szCs w:val="24"/>
              </w:rPr>
            </w:pPr>
            <w:r w:rsidRPr="00C13872">
              <w:rPr>
                <w:rFonts w:ascii="仿宋_GB2312" w:eastAsia="仿宋_GB2312" w:hAnsi="Times New Roman" w:hint="eastAsia"/>
                <w:sz w:val="24"/>
                <w:szCs w:val="24"/>
              </w:rPr>
              <w:t>下列术语和定义适用于本文件</w:t>
            </w:r>
          </w:p>
        </w:tc>
        <w:tc>
          <w:tcPr>
            <w:tcW w:w="2677" w:type="dxa"/>
            <w:vAlign w:val="center"/>
          </w:tcPr>
          <w:p w14:paraId="79D6204B"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4684FAD4" w14:textId="77777777" w:rsidTr="00371972">
        <w:trPr>
          <w:trHeight w:val="588"/>
        </w:trPr>
        <w:tc>
          <w:tcPr>
            <w:tcW w:w="3042" w:type="dxa"/>
            <w:vAlign w:val="center"/>
          </w:tcPr>
          <w:p w14:paraId="2760BD11"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.1</w:t>
            </w:r>
            <w:r w:rsidRPr="00C13872">
              <w:rPr>
                <w:rFonts w:ascii="仿宋_GB2312" w:eastAsia="仿宋_GB2312" w:hAnsi="Times New Roman" w:hint="eastAsia"/>
                <w:sz w:val="24"/>
                <w:szCs w:val="24"/>
              </w:rPr>
              <w:t xml:space="preserve">培养目标 </w:t>
            </w:r>
            <w:r w:rsidRPr="00C13872">
              <w:rPr>
                <w:rFonts w:ascii="仿宋_GB2312" w:eastAsia="仿宋_GB2312" w:hAnsi="Times New Roman" w:hint="eastAsia"/>
                <w:b/>
                <w:bCs/>
                <w:sz w:val="24"/>
                <w:szCs w:val="24"/>
              </w:rPr>
              <w:t>educational objectives</w:t>
            </w:r>
          </w:p>
        </w:tc>
        <w:tc>
          <w:tcPr>
            <w:tcW w:w="3058" w:type="dxa"/>
            <w:vAlign w:val="center"/>
          </w:tcPr>
          <w:p w14:paraId="4541EF9F" w14:textId="77777777" w:rsidR="00C13872" w:rsidRPr="00C13872" w:rsidRDefault="00C13872" w:rsidP="00C13872">
            <w:pPr>
              <w:spacing w:line="400" w:lineRule="exact"/>
              <w:jc w:val="left"/>
              <w:rPr>
                <w:rFonts w:ascii="仿宋_GB2312" w:eastAsia="仿宋_GB2312" w:hAnsi="Times New Roman"/>
                <w:strike/>
                <w:color w:val="C00000"/>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.1</w:t>
            </w:r>
            <w:r w:rsidRPr="00C13872">
              <w:rPr>
                <w:rFonts w:ascii="仿宋_GB2312" w:eastAsia="仿宋_GB2312" w:hAnsi="Times New Roman" w:hint="eastAsia"/>
                <w:sz w:val="24"/>
                <w:szCs w:val="24"/>
              </w:rPr>
              <w:t xml:space="preserve">培养目标 </w:t>
            </w:r>
            <w:r w:rsidRPr="00C13872">
              <w:rPr>
                <w:rFonts w:ascii="仿宋_GB2312" w:eastAsia="仿宋_GB2312" w:hAnsi="Times New Roman" w:hint="eastAsia"/>
                <w:b/>
                <w:bCs/>
                <w:sz w:val="24"/>
                <w:szCs w:val="24"/>
              </w:rPr>
              <w:t>educational objectives</w:t>
            </w:r>
          </w:p>
        </w:tc>
        <w:tc>
          <w:tcPr>
            <w:tcW w:w="2677" w:type="dxa"/>
            <w:vAlign w:val="center"/>
          </w:tcPr>
          <w:p w14:paraId="0D927451"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25973EEC" w14:textId="77777777" w:rsidTr="00371972">
        <w:trPr>
          <w:trHeight w:val="416"/>
        </w:trPr>
        <w:tc>
          <w:tcPr>
            <w:tcW w:w="3042" w:type="dxa"/>
            <w:vAlign w:val="center"/>
          </w:tcPr>
          <w:p w14:paraId="769761B7"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对学生在毕业后5年能够达到的职业和专业成就的总体描述。</w:t>
            </w:r>
          </w:p>
        </w:tc>
        <w:tc>
          <w:tcPr>
            <w:tcW w:w="3058" w:type="dxa"/>
            <w:vAlign w:val="center"/>
          </w:tcPr>
          <w:p w14:paraId="288CAD5B" w14:textId="77777777" w:rsidR="00C13872" w:rsidRPr="00C13872" w:rsidRDefault="00C13872" w:rsidP="00C13872">
            <w:pPr>
              <w:spacing w:line="400" w:lineRule="exact"/>
              <w:jc w:val="left"/>
              <w:rPr>
                <w:rFonts w:ascii="仿宋_GB2312" w:eastAsia="仿宋_GB2312" w:hAnsi="Times New Roman"/>
                <w:sz w:val="24"/>
                <w:szCs w:val="24"/>
              </w:rPr>
            </w:pPr>
            <w:r w:rsidRPr="00B13B8D">
              <w:rPr>
                <w:rFonts w:ascii="黑体" w:eastAsia="黑体" w:hAnsi="黑体" w:hint="eastAsia"/>
                <w:sz w:val="24"/>
                <w:szCs w:val="24"/>
              </w:rPr>
              <w:t>体现</w:t>
            </w:r>
            <w:r w:rsidRPr="00C13872">
              <w:rPr>
                <w:rFonts w:ascii="仿宋_GB2312" w:eastAsia="仿宋_GB2312" w:hAnsi="Times New Roman" w:hint="eastAsia"/>
                <w:sz w:val="24"/>
                <w:szCs w:val="24"/>
              </w:rPr>
              <w:t>对学生在毕业后5年</w:t>
            </w:r>
            <w:r w:rsidRPr="00B13B8D">
              <w:rPr>
                <w:rFonts w:ascii="黑体" w:eastAsia="黑体" w:hAnsi="黑体" w:hint="eastAsia"/>
                <w:sz w:val="24"/>
                <w:szCs w:val="24"/>
              </w:rPr>
              <w:t>左右</w:t>
            </w:r>
            <w:r w:rsidRPr="00C13872">
              <w:rPr>
                <w:rFonts w:ascii="仿宋_GB2312" w:eastAsia="仿宋_GB2312" w:hAnsi="Times New Roman" w:hint="eastAsia"/>
                <w:sz w:val="24"/>
                <w:szCs w:val="24"/>
              </w:rPr>
              <w:t>能够达到的职业和专业成就的总体描述。</w:t>
            </w:r>
          </w:p>
        </w:tc>
        <w:tc>
          <w:tcPr>
            <w:tcW w:w="2677" w:type="dxa"/>
            <w:vAlign w:val="center"/>
          </w:tcPr>
          <w:p w14:paraId="37E349E9"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增加了“体现”一词。因</w:t>
            </w:r>
            <w:r w:rsidRPr="00C13872">
              <w:rPr>
                <w:rFonts w:ascii="仿宋_GB2312" w:eastAsia="仿宋_GB2312" w:hAnsi="Times New Roman"/>
                <w:sz w:val="24"/>
                <w:szCs w:val="24"/>
              </w:rPr>
              <w:t>学校对人才培养</w:t>
            </w:r>
            <w:r w:rsidRPr="00C13872">
              <w:rPr>
                <w:rFonts w:ascii="仿宋_GB2312" w:eastAsia="仿宋_GB2312" w:hAnsi="Times New Roman" w:hint="eastAsia"/>
                <w:sz w:val="24"/>
                <w:szCs w:val="24"/>
              </w:rPr>
              <w:t>目标的</w:t>
            </w:r>
            <w:r w:rsidRPr="00C13872">
              <w:rPr>
                <w:rFonts w:ascii="仿宋_GB2312" w:eastAsia="仿宋_GB2312" w:hAnsi="Times New Roman"/>
                <w:sz w:val="24"/>
                <w:szCs w:val="24"/>
              </w:rPr>
              <w:t>内涵涉及更长远的</w:t>
            </w:r>
            <w:r w:rsidRPr="00C13872">
              <w:rPr>
                <w:rFonts w:ascii="仿宋_GB2312" w:eastAsia="仿宋_GB2312" w:hAnsi="Times New Roman" w:hint="eastAsia"/>
                <w:sz w:val="24"/>
                <w:szCs w:val="24"/>
              </w:rPr>
              <w:t>发展，不仅只是</w:t>
            </w:r>
            <w:r w:rsidRPr="00C13872">
              <w:rPr>
                <w:rFonts w:ascii="仿宋_GB2312" w:eastAsia="仿宋_GB2312" w:hAnsi="Times New Roman"/>
                <w:sz w:val="24"/>
                <w:szCs w:val="24"/>
              </w:rPr>
              <w:t>满足</w:t>
            </w:r>
            <w:r w:rsidRPr="00C13872">
              <w:rPr>
                <w:rFonts w:ascii="仿宋_GB2312" w:eastAsia="仿宋_GB2312" w:hAnsi="Times New Roman" w:hint="eastAsia"/>
                <w:sz w:val="24"/>
                <w:szCs w:val="24"/>
              </w:rPr>
              <w:t>专业</w:t>
            </w:r>
            <w:r w:rsidRPr="00C13872">
              <w:rPr>
                <w:rFonts w:ascii="仿宋_GB2312" w:eastAsia="仿宋_GB2312" w:hAnsi="Times New Roman"/>
                <w:sz w:val="24"/>
                <w:szCs w:val="24"/>
              </w:rPr>
              <w:t>认证的</w:t>
            </w:r>
            <w:r w:rsidRPr="00C13872">
              <w:rPr>
                <w:rFonts w:ascii="仿宋_GB2312" w:eastAsia="仿宋_GB2312" w:hAnsi="Times New Roman" w:hint="eastAsia"/>
                <w:sz w:val="24"/>
                <w:szCs w:val="24"/>
              </w:rPr>
              <w:t>5年左右</w:t>
            </w:r>
            <w:r w:rsidRPr="00C13872">
              <w:rPr>
                <w:rFonts w:ascii="仿宋_GB2312" w:eastAsia="仿宋_GB2312" w:hAnsi="Times New Roman"/>
                <w:sz w:val="24"/>
                <w:szCs w:val="24"/>
              </w:rPr>
              <w:t>要求</w:t>
            </w:r>
            <w:r w:rsidRPr="00C13872">
              <w:rPr>
                <w:rFonts w:ascii="仿宋_GB2312" w:eastAsia="仿宋_GB2312" w:hAnsi="Times New Roman" w:hint="eastAsia"/>
                <w:sz w:val="24"/>
                <w:szCs w:val="24"/>
              </w:rPr>
              <w:t>，加上“体现”强调</w:t>
            </w:r>
            <w:r w:rsidRPr="00C13872">
              <w:rPr>
                <w:rFonts w:ascii="仿宋_GB2312" w:eastAsia="仿宋_GB2312" w:hAnsi="Times New Roman"/>
                <w:sz w:val="24"/>
                <w:szCs w:val="24"/>
              </w:rPr>
              <w:t>该项</w:t>
            </w:r>
            <w:r w:rsidRPr="00C13872">
              <w:rPr>
                <w:rFonts w:ascii="仿宋_GB2312" w:eastAsia="仿宋_GB2312" w:hAnsi="Times New Roman" w:hint="eastAsia"/>
                <w:sz w:val="24"/>
                <w:szCs w:val="24"/>
              </w:rPr>
              <w:t>描述是必须</w:t>
            </w:r>
            <w:r w:rsidRPr="00C13872">
              <w:rPr>
                <w:rFonts w:ascii="仿宋_GB2312" w:eastAsia="仿宋_GB2312" w:hAnsi="Times New Roman"/>
                <w:sz w:val="24"/>
                <w:szCs w:val="24"/>
              </w:rPr>
              <w:t>包含的内容而非全部内容的表述。</w:t>
            </w:r>
          </w:p>
        </w:tc>
      </w:tr>
      <w:tr w:rsidR="00C13872" w:rsidRPr="00C13872" w14:paraId="165191E8" w14:textId="77777777" w:rsidTr="00371972">
        <w:trPr>
          <w:trHeight w:val="674"/>
        </w:trPr>
        <w:tc>
          <w:tcPr>
            <w:tcW w:w="3042" w:type="dxa"/>
            <w:vAlign w:val="center"/>
          </w:tcPr>
          <w:p w14:paraId="36559DF4"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 xml:space="preserve">.2 </w:t>
            </w:r>
            <w:r w:rsidRPr="00C13872">
              <w:rPr>
                <w:rFonts w:ascii="仿宋_GB2312" w:eastAsia="仿宋_GB2312" w:hAnsi="Times New Roman" w:hint="eastAsia"/>
                <w:sz w:val="24"/>
                <w:szCs w:val="24"/>
              </w:rPr>
              <w:t xml:space="preserve">毕业要求 </w:t>
            </w:r>
            <w:r w:rsidRPr="00C13872">
              <w:rPr>
                <w:rFonts w:ascii="仿宋_GB2312" w:eastAsia="仿宋_GB2312" w:hAnsi="Times New Roman" w:hint="eastAsia"/>
                <w:b/>
                <w:bCs/>
                <w:sz w:val="24"/>
                <w:szCs w:val="24"/>
              </w:rPr>
              <w:t>graduate outcomes</w:t>
            </w:r>
          </w:p>
        </w:tc>
        <w:tc>
          <w:tcPr>
            <w:tcW w:w="3058" w:type="dxa"/>
            <w:vAlign w:val="center"/>
          </w:tcPr>
          <w:p w14:paraId="0D9978A7"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3</w:t>
            </w:r>
            <w:r w:rsidRPr="00C13872">
              <w:rPr>
                <w:rFonts w:ascii="仿宋_GB2312" w:eastAsia="仿宋_GB2312" w:hAnsi="Times New Roman"/>
                <w:sz w:val="24"/>
                <w:szCs w:val="24"/>
              </w:rPr>
              <w:t>.2 毕业要求</w:t>
            </w:r>
            <w:r w:rsidRPr="00C13872">
              <w:rPr>
                <w:rFonts w:ascii="仿宋_GB2312" w:eastAsia="仿宋_GB2312" w:hAnsi="Times New Roman" w:hint="eastAsia"/>
                <w:sz w:val="24"/>
                <w:szCs w:val="24"/>
              </w:rPr>
              <w:t xml:space="preserve"> </w:t>
            </w:r>
            <w:r w:rsidRPr="00C13872">
              <w:rPr>
                <w:rFonts w:ascii="仿宋_GB2312" w:eastAsia="仿宋_GB2312" w:hAnsi="Times New Roman" w:hint="eastAsia"/>
                <w:b/>
                <w:bCs/>
                <w:sz w:val="24"/>
                <w:szCs w:val="24"/>
              </w:rPr>
              <w:t>graduate outcomes</w:t>
            </w:r>
          </w:p>
        </w:tc>
        <w:tc>
          <w:tcPr>
            <w:tcW w:w="2677" w:type="dxa"/>
            <w:vAlign w:val="center"/>
          </w:tcPr>
          <w:p w14:paraId="53B65E6E"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7DE6170F" w14:textId="77777777" w:rsidTr="00371972">
        <w:trPr>
          <w:trHeight w:val="416"/>
        </w:trPr>
        <w:tc>
          <w:tcPr>
            <w:tcW w:w="3042" w:type="dxa"/>
            <w:vAlign w:val="center"/>
          </w:tcPr>
          <w:p w14:paraId="525732FE"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对学生毕业时应该掌握的知识和能力的具体描述。</w:t>
            </w:r>
          </w:p>
          <w:p w14:paraId="764C1F93"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包括学生通过本专业学习所掌握的知识、技能和素养。</w:t>
            </w:r>
          </w:p>
        </w:tc>
        <w:tc>
          <w:tcPr>
            <w:tcW w:w="3058" w:type="dxa"/>
            <w:vAlign w:val="center"/>
          </w:tcPr>
          <w:p w14:paraId="61643A6B"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对学生毕业时应该具备的</w:t>
            </w:r>
            <w:r w:rsidRPr="00B13B8D">
              <w:rPr>
                <w:rFonts w:ascii="黑体" w:eastAsia="黑体" w:hAnsi="黑体" w:hint="eastAsia"/>
                <w:sz w:val="24"/>
                <w:szCs w:val="24"/>
              </w:rPr>
              <w:t>知识、能力和素养</w:t>
            </w:r>
            <w:r w:rsidRPr="00C13872">
              <w:rPr>
                <w:rFonts w:ascii="仿宋_GB2312" w:eastAsia="仿宋_GB2312" w:hAnsi="Times New Roman" w:hint="eastAsia"/>
                <w:sz w:val="24"/>
                <w:szCs w:val="24"/>
              </w:rPr>
              <w:t>的具体描述。</w:t>
            </w:r>
          </w:p>
        </w:tc>
        <w:tc>
          <w:tcPr>
            <w:tcW w:w="2677" w:type="dxa"/>
            <w:vAlign w:val="center"/>
          </w:tcPr>
          <w:p w14:paraId="5D2209FD"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删除了原有加注，将“知识和能力”修改改为“知识、能力和素养”。</w:t>
            </w:r>
          </w:p>
        </w:tc>
      </w:tr>
      <w:tr w:rsidR="00C13872" w:rsidRPr="00C13872" w14:paraId="4EF0ACB0" w14:textId="77777777" w:rsidTr="00371972">
        <w:trPr>
          <w:trHeight w:val="650"/>
        </w:trPr>
        <w:tc>
          <w:tcPr>
            <w:tcW w:w="3042" w:type="dxa"/>
            <w:vAlign w:val="center"/>
          </w:tcPr>
          <w:p w14:paraId="7F0F86B8"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 xml:space="preserve">3.3 评估  </w:t>
            </w:r>
            <w:r w:rsidRPr="00C13872">
              <w:rPr>
                <w:rFonts w:ascii="仿宋_GB2312" w:eastAsia="仿宋_GB2312" w:hAnsi="Times New Roman"/>
                <w:b/>
                <w:bCs/>
                <w:sz w:val="24"/>
                <w:szCs w:val="24"/>
              </w:rPr>
              <w:t xml:space="preserve">assessment </w:t>
            </w:r>
          </w:p>
        </w:tc>
        <w:tc>
          <w:tcPr>
            <w:tcW w:w="3058" w:type="dxa"/>
            <w:vAlign w:val="center"/>
          </w:tcPr>
          <w:p w14:paraId="11B02CD2"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 xml:space="preserve">3.3 评估  </w:t>
            </w:r>
            <w:r w:rsidRPr="00C13872">
              <w:rPr>
                <w:rFonts w:ascii="仿宋_GB2312" w:eastAsia="仿宋_GB2312" w:hAnsi="Times New Roman"/>
                <w:b/>
                <w:bCs/>
                <w:sz w:val="24"/>
                <w:szCs w:val="24"/>
              </w:rPr>
              <w:t>assessment</w:t>
            </w:r>
          </w:p>
        </w:tc>
        <w:tc>
          <w:tcPr>
            <w:tcW w:w="2677" w:type="dxa"/>
            <w:vAlign w:val="center"/>
          </w:tcPr>
          <w:p w14:paraId="2EB41E07"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2D781911" w14:textId="77777777" w:rsidTr="00371972">
        <w:trPr>
          <w:trHeight w:val="416"/>
        </w:trPr>
        <w:tc>
          <w:tcPr>
            <w:tcW w:w="3042" w:type="dxa"/>
            <w:vAlign w:val="center"/>
          </w:tcPr>
          <w:p w14:paraId="021DB3FB"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确定、收集和准备各类文件、数据和证据材料，以便对课程教学、学生培养、毕业要求、培养目标等进行评价的工作。</w:t>
            </w:r>
          </w:p>
          <w:p w14:paraId="488E6812"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可采用合理的抽样方法，恰当使用直接的、间接的、量化的、非量化的手段，进行有效的评估。</w:t>
            </w:r>
          </w:p>
        </w:tc>
        <w:tc>
          <w:tcPr>
            <w:tcW w:w="3058" w:type="dxa"/>
            <w:vAlign w:val="center"/>
          </w:tcPr>
          <w:p w14:paraId="1A3B43C0"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确定、收集和准备各类文件、数据和证据材料，以便对课程教学、学生培养、毕业要求、培养目标等进行评价的工作。</w:t>
            </w:r>
          </w:p>
          <w:p w14:paraId="6EA2D29F"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可采用合理的抽样方法，恰当使用直接的、间接的、量化的、非量化的手段，进行有效的评估。</w:t>
            </w:r>
          </w:p>
        </w:tc>
        <w:tc>
          <w:tcPr>
            <w:tcW w:w="2677" w:type="dxa"/>
            <w:vAlign w:val="center"/>
          </w:tcPr>
          <w:p w14:paraId="77770E9A"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1C364189" w14:textId="77777777" w:rsidTr="00371972">
        <w:trPr>
          <w:trHeight w:val="648"/>
        </w:trPr>
        <w:tc>
          <w:tcPr>
            <w:tcW w:w="3042" w:type="dxa"/>
            <w:vAlign w:val="center"/>
          </w:tcPr>
          <w:p w14:paraId="73666309"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 xml:space="preserve">3.4评价  </w:t>
            </w:r>
            <w:r w:rsidRPr="00C13872">
              <w:rPr>
                <w:rFonts w:ascii="仿宋_GB2312" w:eastAsia="仿宋_GB2312" w:hAnsi="Times New Roman"/>
                <w:b/>
                <w:bCs/>
                <w:sz w:val="24"/>
                <w:szCs w:val="24"/>
              </w:rPr>
              <w:t>evaluation</w:t>
            </w:r>
          </w:p>
        </w:tc>
        <w:tc>
          <w:tcPr>
            <w:tcW w:w="3058" w:type="dxa"/>
            <w:vAlign w:val="center"/>
          </w:tcPr>
          <w:p w14:paraId="39F24383"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 xml:space="preserve">3.4评价  </w:t>
            </w:r>
            <w:r w:rsidRPr="00C13872">
              <w:rPr>
                <w:rFonts w:ascii="仿宋_GB2312" w:eastAsia="仿宋_GB2312" w:hAnsi="Times New Roman"/>
                <w:b/>
                <w:bCs/>
                <w:sz w:val="24"/>
                <w:szCs w:val="24"/>
              </w:rPr>
              <w:t xml:space="preserve">evaluation </w:t>
            </w:r>
          </w:p>
        </w:tc>
        <w:tc>
          <w:tcPr>
            <w:tcW w:w="2677" w:type="dxa"/>
            <w:vAlign w:val="center"/>
          </w:tcPr>
          <w:p w14:paraId="1E14BA28"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13BE92D0" w14:textId="77777777" w:rsidTr="00371972">
        <w:trPr>
          <w:trHeight w:val="416"/>
        </w:trPr>
        <w:tc>
          <w:tcPr>
            <w:tcW w:w="3042" w:type="dxa"/>
            <w:vAlign w:val="center"/>
          </w:tcPr>
          <w:p w14:paraId="687CF6AA"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对评估过程中所收集到的资料和证据进行解释的过程。</w:t>
            </w:r>
          </w:p>
          <w:p w14:paraId="1D0FC60E"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评价结果是提出相应改进措施的依据。</w:t>
            </w:r>
          </w:p>
        </w:tc>
        <w:tc>
          <w:tcPr>
            <w:tcW w:w="3058" w:type="dxa"/>
            <w:vAlign w:val="center"/>
          </w:tcPr>
          <w:p w14:paraId="012DC8F4"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对评估过程中所收集到的资料和证据进行解释的过程。</w:t>
            </w:r>
          </w:p>
          <w:p w14:paraId="5482DF27"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评价结果是提出相应改进措施的依据。</w:t>
            </w:r>
          </w:p>
        </w:tc>
        <w:tc>
          <w:tcPr>
            <w:tcW w:w="2677" w:type="dxa"/>
            <w:vAlign w:val="center"/>
          </w:tcPr>
          <w:p w14:paraId="3BB7C2F2"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292553EA" w14:textId="77777777" w:rsidTr="00371972">
        <w:trPr>
          <w:trHeight w:val="620"/>
        </w:trPr>
        <w:tc>
          <w:tcPr>
            <w:tcW w:w="3042" w:type="dxa"/>
            <w:vAlign w:val="center"/>
          </w:tcPr>
          <w:p w14:paraId="1112E153" w14:textId="77777777" w:rsidR="00C13872" w:rsidRPr="00C13872" w:rsidRDefault="00C13872" w:rsidP="00C13872">
            <w:pPr>
              <w:widowControl/>
              <w:spacing w:line="400" w:lineRule="exact"/>
              <w:jc w:val="left"/>
              <w:rPr>
                <w:rFonts w:ascii="仿宋_GB2312" w:eastAsia="仿宋_GB2312" w:hAnsi="Times New Roman"/>
                <w:b/>
                <w:bCs/>
                <w:sz w:val="24"/>
                <w:szCs w:val="24"/>
              </w:rPr>
            </w:pPr>
            <w:r w:rsidRPr="00C13872">
              <w:rPr>
                <w:rFonts w:ascii="仿宋_GB2312" w:eastAsia="仿宋_GB2312" w:hAnsi="Times New Roman" w:hint="eastAsia"/>
                <w:sz w:val="24"/>
                <w:szCs w:val="24"/>
              </w:rPr>
              <w:t xml:space="preserve">3.5 机制  </w:t>
            </w:r>
            <w:r w:rsidRPr="00C13872">
              <w:rPr>
                <w:rFonts w:ascii="仿宋_GB2312" w:eastAsia="仿宋_GB2312" w:hAnsi="Times New Roman" w:hint="eastAsia"/>
                <w:b/>
                <w:bCs/>
                <w:sz w:val="24"/>
                <w:szCs w:val="24"/>
              </w:rPr>
              <w:t>mechanism</w:t>
            </w:r>
          </w:p>
        </w:tc>
        <w:tc>
          <w:tcPr>
            <w:tcW w:w="3058" w:type="dxa"/>
            <w:vAlign w:val="center"/>
          </w:tcPr>
          <w:p w14:paraId="1C5AE3A1" w14:textId="77777777" w:rsidR="00C13872" w:rsidRPr="00C13872" w:rsidRDefault="00C13872" w:rsidP="00C13872">
            <w:pPr>
              <w:spacing w:line="400" w:lineRule="exact"/>
              <w:jc w:val="left"/>
              <w:rPr>
                <w:rFonts w:ascii="仿宋_GB2312" w:eastAsia="仿宋_GB2312" w:hAnsi="Times New Roman"/>
                <w:b/>
                <w:bCs/>
                <w:sz w:val="24"/>
                <w:szCs w:val="24"/>
              </w:rPr>
            </w:pPr>
            <w:r w:rsidRPr="00C13872">
              <w:rPr>
                <w:rFonts w:ascii="仿宋_GB2312" w:eastAsia="仿宋_GB2312" w:hAnsi="Times New Roman" w:hint="eastAsia"/>
                <w:sz w:val="24"/>
                <w:szCs w:val="24"/>
              </w:rPr>
              <w:t xml:space="preserve">3.5 机制  </w:t>
            </w:r>
            <w:r w:rsidRPr="00C13872">
              <w:rPr>
                <w:rFonts w:ascii="仿宋_GB2312" w:eastAsia="仿宋_GB2312" w:hAnsi="Times New Roman" w:hint="eastAsia"/>
                <w:b/>
                <w:bCs/>
                <w:sz w:val="24"/>
                <w:szCs w:val="24"/>
              </w:rPr>
              <w:t>mechanism</w:t>
            </w:r>
          </w:p>
        </w:tc>
        <w:tc>
          <w:tcPr>
            <w:tcW w:w="2677" w:type="dxa"/>
            <w:vAlign w:val="center"/>
          </w:tcPr>
          <w:p w14:paraId="65DB4CFC"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5636C998" w14:textId="77777777" w:rsidTr="00371972">
        <w:trPr>
          <w:trHeight w:val="416"/>
        </w:trPr>
        <w:tc>
          <w:tcPr>
            <w:tcW w:w="3042" w:type="dxa"/>
            <w:vAlign w:val="center"/>
          </w:tcPr>
          <w:p w14:paraId="1810EEDC"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针对特定目的而制定的一套规范的处理流程。</w:t>
            </w:r>
          </w:p>
          <w:p w14:paraId="5CA81FE6"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包括目的、相关规定、责任人员、方法和流程等，对流程涉及的相关人员的角色和责任有明确的定义。</w:t>
            </w:r>
          </w:p>
        </w:tc>
        <w:tc>
          <w:tcPr>
            <w:tcW w:w="3058" w:type="dxa"/>
            <w:vAlign w:val="center"/>
          </w:tcPr>
          <w:p w14:paraId="38DC9A50"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针对特定目的而制定的一套规范的处理流程。</w:t>
            </w:r>
          </w:p>
          <w:p w14:paraId="0218CE27"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包括目的、相关规定、责任人员、方法和流程等，对流程涉及的相关人员的角色和责任有明确的定义。</w:t>
            </w:r>
          </w:p>
        </w:tc>
        <w:tc>
          <w:tcPr>
            <w:tcW w:w="2677" w:type="dxa"/>
            <w:vAlign w:val="center"/>
          </w:tcPr>
          <w:p w14:paraId="0CA94E8A"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19EA1E22" w14:textId="77777777" w:rsidTr="00371972">
        <w:trPr>
          <w:trHeight w:val="416"/>
        </w:trPr>
        <w:tc>
          <w:tcPr>
            <w:tcW w:w="3042" w:type="dxa"/>
            <w:vAlign w:val="center"/>
          </w:tcPr>
          <w:p w14:paraId="0EE0A54D"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 xml:space="preserve">3.6 复杂工程问题  </w:t>
            </w:r>
            <w:r w:rsidRPr="00C13872">
              <w:rPr>
                <w:rFonts w:ascii="仿宋_GB2312" w:eastAsia="仿宋_GB2312" w:hAnsi="Times New Roman" w:hint="eastAsia"/>
                <w:b/>
                <w:bCs/>
                <w:sz w:val="24"/>
                <w:szCs w:val="24"/>
              </w:rPr>
              <w:t>complex engineering problem</w:t>
            </w:r>
          </w:p>
        </w:tc>
        <w:tc>
          <w:tcPr>
            <w:tcW w:w="3058" w:type="dxa"/>
            <w:vAlign w:val="center"/>
          </w:tcPr>
          <w:p w14:paraId="5B324467"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 xml:space="preserve">3.6 复杂工程问题  </w:t>
            </w:r>
            <w:r w:rsidRPr="00C13872">
              <w:rPr>
                <w:rFonts w:ascii="仿宋_GB2312" w:eastAsia="仿宋_GB2312" w:hAnsi="Times New Roman" w:hint="eastAsia"/>
                <w:b/>
                <w:bCs/>
                <w:sz w:val="24"/>
                <w:szCs w:val="24"/>
              </w:rPr>
              <w:t>complex engineering problem</w:t>
            </w:r>
          </w:p>
        </w:tc>
        <w:tc>
          <w:tcPr>
            <w:tcW w:w="2677" w:type="dxa"/>
            <w:vAlign w:val="center"/>
          </w:tcPr>
          <w:p w14:paraId="3276FD8F"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305FD887" w14:textId="77777777" w:rsidTr="00371972">
        <w:trPr>
          <w:trHeight w:val="416"/>
        </w:trPr>
        <w:tc>
          <w:tcPr>
            <w:tcW w:w="3042" w:type="dxa"/>
            <w:vAlign w:val="center"/>
          </w:tcPr>
          <w:p w14:paraId="4592C742"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必须运用深入的工程原理，经过分析才能得到解决的</w:t>
            </w:r>
            <w:r w:rsidRPr="00C13872">
              <w:rPr>
                <w:rFonts w:ascii="仿宋_GB2312" w:eastAsia="仿宋_GB2312" w:hAnsi="Times New Roman"/>
                <w:sz w:val="24"/>
                <w:szCs w:val="24"/>
              </w:rPr>
              <w:t>问题</w:t>
            </w:r>
            <w:r w:rsidRPr="00C13872">
              <w:rPr>
                <w:rFonts w:ascii="仿宋_GB2312" w:eastAsia="仿宋_GB2312" w:hAnsi="Times New Roman" w:hint="eastAsia"/>
                <w:sz w:val="24"/>
                <w:szCs w:val="24"/>
              </w:rPr>
              <w:t>。</w:t>
            </w:r>
          </w:p>
          <w:p w14:paraId="2AF2FEB4"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b/>
                <w:bCs/>
                <w:sz w:val="24"/>
                <w:szCs w:val="24"/>
              </w:rPr>
              <w:t>注：</w:t>
            </w:r>
            <w:r w:rsidRPr="00C13872">
              <w:rPr>
                <w:rFonts w:ascii="仿宋_GB2312" w:eastAsia="仿宋_GB2312" w:hAnsi="Times New Roman" w:hint="eastAsia"/>
                <w:sz w:val="24"/>
                <w:szCs w:val="24"/>
              </w:rPr>
              <w:t>同时具备下述特征的部分或全部：</w:t>
            </w:r>
          </w:p>
          <w:p w14:paraId="4721FD0E"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a</w:t>
            </w:r>
            <w:r w:rsidRPr="00C13872">
              <w:rPr>
                <w:rFonts w:ascii="仿宋_GB2312" w:eastAsia="仿宋_GB2312" w:hAnsi="Times New Roman"/>
                <w:sz w:val="24"/>
                <w:szCs w:val="24"/>
              </w:rPr>
              <w:t>)</w:t>
            </w:r>
            <w:r w:rsidRPr="00C13872">
              <w:rPr>
                <w:rFonts w:ascii="仿宋_GB2312" w:eastAsia="仿宋_GB2312" w:hAnsi="Times New Roman" w:hint="eastAsia"/>
                <w:sz w:val="24"/>
                <w:szCs w:val="24"/>
              </w:rPr>
              <w:t>涉及多方面的技术、工程和其他因素，并可能相互有一定冲突；</w:t>
            </w:r>
          </w:p>
          <w:p w14:paraId="7DF5EEBA"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b</w:t>
            </w:r>
            <w:r w:rsidRPr="00C13872">
              <w:rPr>
                <w:rFonts w:ascii="仿宋_GB2312" w:eastAsia="仿宋_GB2312" w:hAnsi="Times New Roman"/>
                <w:sz w:val="24"/>
                <w:szCs w:val="24"/>
              </w:rPr>
              <w:t>)</w:t>
            </w:r>
            <w:r w:rsidRPr="00C13872">
              <w:rPr>
                <w:rFonts w:ascii="仿宋_GB2312" w:eastAsia="仿宋_GB2312" w:hAnsi="Times New Roman" w:hint="eastAsia"/>
                <w:sz w:val="24"/>
                <w:szCs w:val="24"/>
              </w:rPr>
              <w:t>需要通过建立合适的抽象模型才能解决，在建模过程中需要体现出创造性；</w:t>
            </w:r>
          </w:p>
          <w:p w14:paraId="5ED4644F"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sz w:val="24"/>
                <w:szCs w:val="24"/>
              </w:rPr>
              <w:t>c)</w:t>
            </w:r>
            <w:r w:rsidRPr="00C13872">
              <w:rPr>
                <w:rFonts w:ascii="仿宋_GB2312" w:eastAsia="仿宋_GB2312" w:hAnsi="Times New Roman" w:hint="eastAsia"/>
                <w:sz w:val="24"/>
                <w:szCs w:val="24"/>
              </w:rPr>
              <w:t>不是仅靠常用方法就可以完全解决的；</w:t>
            </w:r>
          </w:p>
          <w:p w14:paraId="15190597"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sz w:val="24"/>
                <w:szCs w:val="24"/>
              </w:rPr>
              <w:t>d)</w:t>
            </w:r>
            <w:r w:rsidRPr="00C13872">
              <w:rPr>
                <w:rFonts w:ascii="仿宋_GB2312" w:eastAsia="仿宋_GB2312" w:hAnsi="Times New Roman" w:hint="eastAsia"/>
                <w:sz w:val="24"/>
                <w:szCs w:val="24"/>
              </w:rPr>
              <w:t>问题中涉及的因素可能没有完全包含在专业工程实践的标准和规范中；</w:t>
            </w:r>
          </w:p>
          <w:p w14:paraId="7BF831FE"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sz w:val="24"/>
                <w:szCs w:val="24"/>
              </w:rPr>
              <w:t>e)</w:t>
            </w:r>
            <w:r w:rsidRPr="00C13872">
              <w:rPr>
                <w:rFonts w:ascii="仿宋_GB2312" w:eastAsia="仿宋_GB2312" w:hAnsi="Times New Roman" w:hint="eastAsia"/>
                <w:sz w:val="24"/>
                <w:szCs w:val="24"/>
              </w:rPr>
              <w:t>问题相关各方利益不完全一致；</w:t>
            </w:r>
          </w:p>
          <w:p w14:paraId="7BA2C9B1"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sz w:val="24"/>
                <w:szCs w:val="24"/>
              </w:rPr>
              <w:t>f)</w:t>
            </w:r>
            <w:r w:rsidRPr="00C13872">
              <w:rPr>
                <w:rFonts w:ascii="仿宋_GB2312" w:eastAsia="仿宋_GB2312" w:hAnsi="Times New Roman" w:hint="eastAsia"/>
                <w:sz w:val="24"/>
                <w:szCs w:val="24"/>
              </w:rPr>
              <w:t>具有较高的综合性，包含多个相互关联的子问题。</w:t>
            </w:r>
          </w:p>
        </w:tc>
        <w:tc>
          <w:tcPr>
            <w:tcW w:w="3058" w:type="dxa"/>
            <w:vAlign w:val="center"/>
          </w:tcPr>
          <w:p w14:paraId="2F208536"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必须具备下列特征(1)，并同时具备特征(2)-(7)中的部分或全部。</w:t>
            </w:r>
          </w:p>
          <w:p w14:paraId="0DA3307A"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(1)</w:t>
            </w:r>
            <w:r w:rsidRPr="00C13872">
              <w:rPr>
                <w:rFonts w:ascii="仿宋_GB2312" w:eastAsia="仿宋_GB2312" w:hAnsi="宋体"/>
                <w:sz w:val="24"/>
                <w:szCs w:val="24"/>
              </w:rPr>
              <w:t>必须基于深入的工程</w:t>
            </w:r>
            <w:r w:rsidRPr="00B13B8D">
              <w:rPr>
                <w:rFonts w:ascii="黑体" w:eastAsia="黑体" w:hAnsi="黑体"/>
                <w:sz w:val="24"/>
                <w:szCs w:val="24"/>
              </w:rPr>
              <w:t>知识</w:t>
            </w:r>
            <w:r w:rsidRPr="00B13B8D">
              <w:rPr>
                <w:rFonts w:ascii="仿宋_GB2312" w:eastAsia="仿宋_GB2312" w:hAnsi="宋体" w:hint="eastAsia"/>
                <w:sz w:val="24"/>
                <w:szCs w:val="24"/>
              </w:rPr>
              <w:t>和</w:t>
            </w:r>
            <w:r w:rsidRPr="00B13B8D">
              <w:rPr>
                <w:rFonts w:ascii="仿宋_GB2312" w:eastAsia="仿宋_GB2312" w:hAnsi="宋体"/>
                <w:sz w:val="24"/>
                <w:szCs w:val="24"/>
              </w:rPr>
              <w:t>原理</w:t>
            </w:r>
            <w:r w:rsidRPr="00C13872">
              <w:rPr>
                <w:rFonts w:ascii="仿宋_GB2312" w:eastAsia="仿宋_GB2312" w:hAnsi="宋体" w:hint="eastAsia"/>
                <w:sz w:val="24"/>
                <w:szCs w:val="24"/>
              </w:rPr>
              <w:t>，经过</w:t>
            </w:r>
            <w:r w:rsidRPr="00C13872">
              <w:rPr>
                <w:rFonts w:ascii="仿宋_GB2312" w:eastAsia="仿宋_GB2312" w:hAnsi="宋体"/>
                <w:sz w:val="24"/>
                <w:szCs w:val="24"/>
              </w:rPr>
              <w:t>分析才能解决</w:t>
            </w:r>
            <w:r w:rsidRPr="00C13872">
              <w:rPr>
                <w:rFonts w:ascii="仿宋_GB2312" w:eastAsia="仿宋_GB2312" w:hAnsi="宋体" w:hint="eastAsia"/>
                <w:sz w:val="24"/>
                <w:szCs w:val="24"/>
              </w:rPr>
              <w:t>；</w:t>
            </w:r>
          </w:p>
          <w:p w14:paraId="48877337"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(2)涉及广泛的和/或相互冲突的</w:t>
            </w:r>
            <w:r w:rsidRPr="00B13B8D">
              <w:rPr>
                <w:rFonts w:ascii="黑体" w:eastAsia="黑体" w:hAnsi="黑体" w:hint="eastAsia"/>
                <w:sz w:val="24"/>
                <w:szCs w:val="24"/>
              </w:rPr>
              <w:t>技术与非技术问题(如伦理、可持续性、法律、政治、经济、社会),以及对未来需求的考虑</w:t>
            </w:r>
            <w:r w:rsidRPr="00C13872">
              <w:rPr>
                <w:rFonts w:ascii="仿宋_GB2312" w:eastAsia="仿宋_GB2312" w:hAnsi="宋体" w:hint="eastAsia"/>
                <w:sz w:val="24"/>
                <w:szCs w:val="24"/>
              </w:rPr>
              <w:t>；</w:t>
            </w:r>
          </w:p>
          <w:p w14:paraId="0F5BD5FB"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(3)</w:t>
            </w:r>
            <w:r w:rsidRPr="00B13B8D">
              <w:rPr>
                <w:rFonts w:ascii="黑体" w:eastAsia="黑体" w:hAnsi="黑体"/>
                <w:sz w:val="24"/>
                <w:szCs w:val="24"/>
              </w:rPr>
              <w:t>没有明显的解决方案</w:t>
            </w:r>
            <w:r w:rsidRPr="00C13872">
              <w:rPr>
                <w:rFonts w:ascii="仿宋_GB2312" w:eastAsia="仿宋_GB2312" w:hAnsi="宋体"/>
                <w:sz w:val="24"/>
                <w:szCs w:val="24"/>
              </w:rPr>
              <w:t>，必须通过</w:t>
            </w:r>
            <w:r w:rsidRPr="00B13B8D">
              <w:rPr>
                <w:rFonts w:ascii="黑体" w:eastAsia="黑体" w:hAnsi="黑体"/>
                <w:sz w:val="24"/>
                <w:szCs w:val="24"/>
              </w:rPr>
              <w:t>问题抽象、</w:t>
            </w:r>
            <w:r w:rsidRPr="00B13B8D">
              <w:rPr>
                <w:rFonts w:ascii="黑体" w:eastAsia="黑体" w:hAnsi="黑体" w:hint="eastAsia"/>
                <w:sz w:val="24"/>
                <w:szCs w:val="24"/>
              </w:rPr>
              <w:t>原</w:t>
            </w:r>
            <w:r w:rsidRPr="00B13B8D">
              <w:rPr>
                <w:rFonts w:ascii="黑体" w:eastAsia="黑体" w:hAnsi="黑体"/>
                <w:sz w:val="24"/>
                <w:szCs w:val="24"/>
              </w:rPr>
              <w:t>创性思考</w:t>
            </w:r>
            <w:r w:rsidRPr="00C13872">
              <w:rPr>
                <w:rFonts w:ascii="仿宋_GB2312" w:eastAsia="仿宋_GB2312" w:hAnsi="宋体"/>
                <w:sz w:val="24"/>
                <w:szCs w:val="24"/>
              </w:rPr>
              <w:t>，经过分析建立合适的模型才能解决</w:t>
            </w:r>
            <w:r w:rsidRPr="00C13872">
              <w:rPr>
                <w:rFonts w:ascii="仿宋_GB2312" w:eastAsia="仿宋_GB2312" w:hAnsi="宋体" w:hint="eastAsia"/>
                <w:sz w:val="24"/>
                <w:szCs w:val="24"/>
              </w:rPr>
              <w:t>；</w:t>
            </w:r>
          </w:p>
          <w:p w14:paraId="512CBF38"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(4)涉及非常见的问题</w:t>
            </w:r>
            <w:r w:rsidRPr="00B13B8D">
              <w:rPr>
                <w:rFonts w:ascii="黑体" w:eastAsia="黑体" w:hAnsi="黑体" w:hint="eastAsia"/>
                <w:sz w:val="24"/>
                <w:szCs w:val="24"/>
              </w:rPr>
              <w:t>或新问题</w:t>
            </w:r>
            <w:r w:rsidRPr="00C13872">
              <w:rPr>
                <w:rFonts w:ascii="仿宋_GB2312" w:eastAsia="仿宋_GB2312" w:hAnsi="宋体" w:hint="eastAsia"/>
                <w:sz w:val="24"/>
                <w:szCs w:val="24"/>
              </w:rPr>
              <w:t>；</w:t>
            </w:r>
          </w:p>
          <w:p w14:paraId="3CB0BAA9"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(5)解决的问题是专业工程标准和实践规范未包含的；</w:t>
            </w:r>
          </w:p>
          <w:p w14:paraId="62F5ADC6"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(6)涉及</w:t>
            </w:r>
            <w:proofErr w:type="gramStart"/>
            <w:r w:rsidRPr="00B13B8D">
              <w:rPr>
                <w:rFonts w:ascii="黑体" w:eastAsia="黑体" w:hAnsi="黑体" w:hint="eastAsia"/>
                <w:sz w:val="24"/>
                <w:szCs w:val="24"/>
              </w:rPr>
              <w:t>跨工程</w:t>
            </w:r>
            <w:proofErr w:type="gramEnd"/>
            <w:r w:rsidRPr="00B13B8D">
              <w:rPr>
                <w:rFonts w:ascii="黑体" w:eastAsia="黑体" w:hAnsi="黑体" w:hint="eastAsia"/>
                <w:sz w:val="24"/>
                <w:szCs w:val="24"/>
              </w:rPr>
              <w:t>学科、其他领域</w:t>
            </w:r>
            <w:r w:rsidRPr="00C13872">
              <w:rPr>
                <w:rFonts w:ascii="仿宋_GB2312" w:eastAsia="仿宋_GB2312" w:hAnsi="宋体" w:hint="eastAsia"/>
                <w:sz w:val="24"/>
                <w:szCs w:val="24"/>
              </w:rPr>
              <w:t>和/或具有广泛不同需求利益相关方的合作；</w:t>
            </w:r>
          </w:p>
          <w:p w14:paraId="0618709B" w14:textId="77777777" w:rsidR="00C13872" w:rsidRPr="00C13872" w:rsidRDefault="00C13872" w:rsidP="00C13872">
            <w:pPr>
              <w:adjustRightInd w:val="0"/>
              <w:snapToGrid w:val="0"/>
              <w:spacing w:line="400" w:lineRule="exact"/>
              <w:rPr>
                <w:rFonts w:ascii="仿宋_GB2312" w:eastAsia="仿宋_GB2312" w:hAnsi="宋体"/>
                <w:sz w:val="24"/>
                <w:szCs w:val="24"/>
              </w:rPr>
            </w:pPr>
            <w:r w:rsidRPr="00C13872">
              <w:rPr>
                <w:rFonts w:ascii="仿宋_GB2312" w:eastAsia="仿宋_GB2312" w:hAnsi="宋体" w:hint="eastAsia"/>
                <w:sz w:val="24"/>
                <w:szCs w:val="24"/>
              </w:rPr>
              <w:t>(7)具有较高的综合性，包含多个相互关联的子问题，</w:t>
            </w:r>
            <w:r w:rsidRPr="00B13B8D">
              <w:rPr>
                <w:rFonts w:ascii="黑体" w:eastAsia="黑体" w:hAnsi="黑体" w:hint="eastAsia"/>
                <w:sz w:val="24"/>
                <w:szCs w:val="24"/>
              </w:rPr>
              <w:t>需要系统的解决方案</w:t>
            </w:r>
            <w:r w:rsidRPr="00C13872">
              <w:rPr>
                <w:rFonts w:ascii="仿宋_GB2312" w:eastAsia="仿宋_GB2312" w:hAnsi="宋体" w:hint="eastAsia"/>
                <w:sz w:val="24"/>
                <w:szCs w:val="24"/>
              </w:rPr>
              <w:t>。</w:t>
            </w:r>
          </w:p>
        </w:tc>
        <w:tc>
          <w:tcPr>
            <w:tcW w:w="2677" w:type="dxa"/>
            <w:vAlign w:val="center"/>
          </w:tcPr>
          <w:p w14:paraId="72A49E75"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各分条内容，根据IEA GA21要求从内涵解释和文字描述上做了修改。</w:t>
            </w:r>
          </w:p>
        </w:tc>
      </w:tr>
      <w:tr w:rsidR="005B2976" w:rsidRPr="00C13872" w14:paraId="32BD698E" w14:textId="77777777" w:rsidTr="005B2976">
        <w:trPr>
          <w:trHeight w:val="648"/>
        </w:trPr>
        <w:tc>
          <w:tcPr>
            <w:tcW w:w="3042" w:type="dxa"/>
            <w:vAlign w:val="center"/>
          </w:tcPr>
          <w:p w14:paraId="6E9F5D45" w14:textId="77777777" w:rsidR="005B2976" w:rsidRPr="00C13872" w:rsidRDefault="005B2976" w:rsidP="00C13872">
            <w:pPr>
              <w:widowControl/>
              <w:spacing w:line="400" w:lineRule="exact"/>
              <w:jc w:val="left"/>
              <w:rPr>
                <w:rFonts w:ascii="仿宋_GB2312" w:eastAsia="仿宋_GB2312" w:hAnsi="Times New Roman"/>
                <w:sz w:val="24"/>
                <w:szCs w:val="24"/>
              </w:rPr>
            </w:pPr>
          </w:p>
        </w:tc>
        <w:tc>
          <w:tcPr>
            <w:tcW w:w="3058" w:type="dxa"/>
            <w:vAlign w:val="center"/>
          </w:tcPr>
          <w:p w14:paraId="72CA16FA" w14:textId="08E1513C" w:rsidR="005B2976" w:rsidRPr="00B13B8D" w:rsidRDefault="005B2976" w:rsidP="005B2976">
            <w:pPr>
              <w:adjustRightInd w:val="0"/>
              <w:snapToGrid w:val="0"/>
              <w:spacing w:line="400" w:lineRule="exact"/>
              <w:rPr>
                <w:rFonts w:ascii="黑体" w:eastAsia="黑体" w:hAnsi="黑体"/>
                <w:sz w:val="24"/>
                <w:szCs w:val="24"/>
              </w:rPr>
            </w:pPr>
            <w:r w:rsidRPr="00B13B8D">
              <w:rPr>
                <w:rFonts w:ascii="黑体" w:eastAsia="黑体" w:hAnsi="黑体"/>
                <w:sz w:val="24"/>
                <w:szCs w:val="24"/>
              </w:rPr>
              <w:t xml:space="preserve">3.7 计算  </w:t>
            </w:r>
            <w:r w:rsidRPr="00B13B8D">
              <w:rPr>
                <w:rFonts w:ascii="黑体" w:eastAsia="黑体" w:hAnsi="黑体"/>
                <w:b/>
                <w:bCs/>
                <w:sz w:val="24"/>
                <w:szCs w:val="24"/>
              </w:rPr>
              <w:t>computing</w:t>
            </w:r>
          </w:p>
        </w:tc>
        <w:tc>
          <w:tcPr>
            <w:tcW w:w="2677" w:type="dxa"/>
            <w:vAlign w:val="center"/>
          </w:tcPr>
          <w:p w14:paraId="4DE058D9" w14:textId="77777777" w:rsidR="005B2976" w:rsidRPr="00C13872" w:rsidRDefault="005B2976" w:rsidP="00C13872">
            <w:pPr>
              <w:spacing w:line="400" w:lineRule="exact"/>
              <w:jc w:val="left"/>
              <w:rPr>
                <w:rFonts w:ascii="仿宋_GB2312" w:eastAsia="仿宋_GB2312" w:hAnsi="Times New Roman"/>
                <w:sz w:val="24"/>
                <w:szCs w:val="24"/>
              </w:rPr>
            </w:pPr>
          </w:p>
        </w:tc>
      </w:tr>
      <w:tr w:rsidR="005B2976" w:rsidRPr="00C13872" w14:paraId="116F71A1" w14:textId="77777777" w:rsidTr="00371972">
        <w:trPr>
          <w:trHeight w:val="416"/>
        </w:trPr>
        <w:tc>
          <w:tcPr>
            <w:tcW w:w="3042" w:type="dxa"/>
            <w:vAlign w:val="center"/>
          </w:tcPr>
          <w:p w14:paraId="502CF568" w14:textId="77777777" w:rsidR="005B2976" w:rsidRPr="00C13872" w:rsidRDefault="005B2976" w:rsidP="00C13872">
            <w:pPr>
              <w:widowControl/>
              <w:spacing w:line="400" w:lineRule="exact"/>
              <w:jc w:val="left"/>
              <w:rPr>
                <w:rFonts w:ascii="仿宋_GB2312" w:eastAsia="仿宋_GB2312" w:hAnsi="Times New Roman"/>
                <w:sz w:val="24"/>
                <w:szCs w:val="24"/>
              </w:rPr>
            </w:pPr>
          </w:p>
        </w:tc>
        <w:tc>
          <w:tcPr>
            <w:tcW w:w="3058" w:type="dxa"/>
            <w:vAlign w:val="center"/>
          </w:tcPr>
          <w:p w14:paraId="73401AC2" w14:textId="77777777" w:rsidR="009212B4" w:rsidRPr="00B13B8D" w:rsidRDefault="009212B4" w:rsidP="009212B4">
            <w:pPr>
              <w:adjustRightInd w:val="0"/>
              <w:snapToGrid w:val="0"/>
              <w:spacing w:line="400" w:lineRule="exact"/>
              <w:rPr>
                <w:rFonts w:ascii="黑体" w:eastAsia="黑体" w:hAnsi="黑体"/>
                <w:sz w:val="24"/>
                <w:szCs w:val="24"/>
              </w:rPr>
            </w:pPr>
            <w:r w:rsidRPr="00B13B8D">
              <w:rPr>
                <w:rFonts w:ascii="黑体" w:eastAsia="黑体" w:hAnsi="黑体" w:hint="eastAsia"/>
                <w:sz w:val="24"/>
                <w:szCs w:val="24"/>
              </w:rPr>
              <w:t>利用数学、计算机和信息技术原理，基于大数据、人工智能等技术，用于解决专业</w:t>
            </w:r>
            <w:r w:rsidRPr="00B13B8D">
              <w:rPr>
                <w:rFonts w:ascii="黑体" w:eastAsia="黑体" w:hAnsi="黑体" w:hint="eastAsia"/>
                <w:sz w:val="24"/>
                <w:szCs w:val="24"/>
              </w:rPr>
              <w:lastRenderedPageBreak/>
              <w:t>领域中工程问题的知识。</w:t>
            </w:r>
          </w:p>
          <w:p w14:paraId="67CF7AF5" w14:textId="4A0D4A0A" w:rsidR="005B2976" w:rsidRPr="00B13B8D" w:rsidRDefault="009212B4" w:rsidP="009212B4">
            <w:pPr>
              <w:adjustRightInd w:val="0"/>
              <w:snapToGrid w:val="0"/>
              <w:spacing w:line="400" w:lineRule="exact"/>
              <w:rPr>
                <w:rFonts w:ascii="黑体" w:eastAsia="黑体" w:hAnsi="黑体"/>
                <w:sz w:val="24"/>
                <w:szCs w:val="24"/>
              </w:rPr>
            </w:pPr>
            <w:r w:rsidRPr="00B13B8D">
              <w:rPr>
                <w:rFonts w:ascii="黑体" w:eastAsia="黑体" w:hAnsi="黑体" w:hint="eastAsia"/>
                <w:sz w:val="24"/>
                <w:szCs w:val="24"/>
              </w:rPr>
              <w:t>注：用于培养学生解决专业领域中复杂工程问题的计算思维和信息技术应用能力。具体包括但不限于数学分析、数值分析、统计分析、大数据分析、人工智能等方面的基础知识。将“计算”知识作为工程知识的重要组成部分，反映工业数字化智能化发展对学生知识结构的要求。</w:t>
            </w:r>
          </w:p>
        </w:tc>
        <w:tc>
          <w:tcPr>
            <w:tcW w:w="2677" w:type="dxa"/>
            <w:vAlign w:val="center"/>
          </w:tcPr>
          <w:p w14:paraId="1DAD0397" w14:textId="69FB8ACA" w:rsidR="005B2976" w:rsidRPr="00C13872" w:rsidRDefault="006D5951" w:rsidP="00C13872">
            <w:pPr>
              <w:spacing w:line="400" w:lineRule="exact"/>
              <w:jc w:val="left"/>
              <w:rPr>
                <w:rFonts w:ascii="仿宋_GB2312" w:eastAsia="仿宋_GB2312" w:hAnsi="Times New Roman"/>
                <w:sz w:val="24"/>
                <w:szCs w:val="24"/>
              </w:rPr>
            </w:pPr>
            <w:r>
              <w:rPr>
                <w:rFonts w:ascii="仿宋_GB2312" w:eastAsia="仿宋_GB2312" w:hAnsi="Times New Roman" w:hint="eastAsia"/>
                <w:sz w:val="24"/>
                <w:szCs w:val="24"/>
              </w:rPr>
              <w:lastRenderedPageBreak/>
              <w:t>对应毕业要求的修订，新增了“计算”的定义和注释。</w:t>
            </w:r>
          </w:p>
        </w:tc>
      </w:tr>
      <w:tr w:rsidR="005B2976" w:rsidRPr="00C13872" w14:paraId="4479C55D" w14:textId="77777777" w:rsidTr="00371972">
        <w:trPr>
          <w:trHeight w:val="416"/>
        </w:trPr>
        <w:tc>
          <w:tcPr>
            <w:tcW w:w="3042" w:type="dxa"/>
            <w:vAlign w:val="center"/>
          </w:tcPr>
          <w:p w14:paraId="2519BCBD" w14:textId="77777777" w:rsidR="005B2976" w:rsidRPr="00C13872" w:rsidRDefault="005B2976" w:rsidP="00C13872">
            <w:pPr>
              <w:widowControl/>
              <w:spacing w:line="400" w:lineRule="exact"/>
              <w:jc w:val="left"/>
              <w:rPr>
                <w:rFonts w:ascii="仿宋_GB2312" w:eastAsia="仿宋_GB2312" w:hAnsi="Times New Roman"/>
                <w:sz w:val="24"/>
                <w:szCs w:val="24"/>
              </w:rPr>
            </w:pPr>
          </w:p>
        </w:tc>
        <w:tc>
          <w:tcPr>
            <w:tcW w:w="3058" w:type="dxa"/>
            <w:vAlign w:val="center"/>
          </w:tcPr>
          <w:p w14:paraId="676A6551" w14:textId="288CD315" w:rsidR="005B2976" w:rsidRPr="00B13B8D" w:rsidRDefault="005B2976" w:rsidP="00C13872">
            <w:pPr>
              <w:adjustRightInd w:val="0"/>
              <w:snapToGrid w:val="0"/>
              <w:spacing w:line="400" w:lineRule="exact"/>
              <w:rPr>
                <w:rFonts w:ascii="黑体" w:eastAsia="黑体" w:hAnsi="黑体"/>
                <w:sz w:val="24"/>
                <w:szCs w:val="24"/>
              </w:rPr>
            </w:pPr>
            <w:r w:rsidRPr="00B13B8D">
              <w:rPr>
                <w:rFonts w:ascii="黑体" w:eastAsia="黑体" w:hAnsi="黑体"/>
                <w:sz w:val="24"/>
                <w:szCs w:val="24"/>
              </w:rPr>
              <w:t xml:space="preserve">3.8 第一性原理 </w:t>
            </w:r>
            <w:r w:rsidRPr="00B13B8D">
              <w:rPr>
                <w:rFonts w:ascii="黑体" w:eastAsia="黑体" w:hAnsi="黑体"/>
                <w:b/>
                <w:bCs/>
                <w:sz w:val="24"/>
                <w:szCs w:val="24"/>
              </w:rPr>
              <w:t>first principles</w:t>
            </w:r>
          </w:p>
        </w:tc>
        <w:tc>
          <w:tcPr>
            <w:tcW w:w="2677" w:type="dxa"/>
            <w:vAlign w:val="center"/>
          </w:tcPr>
          <w:p w14:paraId="77BDB947" w14:textId="77777777" w:rsidR="005B2976" w:rsidRPr="00C13872" w:rsidRDefault="005B2976" w:rsidP="00C13872">
            <w:pPr>
              <w:spacing w:line="400" w:lineRule="exact"/>
              <w:jc w:val="left"/>
              <w:rPr>
                <w:rFonts w:ascii="仿宋_GB2312" w:eastAsia="仿宋_GB2312" w:hAnsi="Times New Roman"/>
                <w:sz w:val="24"/>
                <w:szCs w:val="24"/>
              </w:rPr>
            </w:pPr>
          </w:p>
        </w:tc>
      </w:tr>
      <w:tr w:rsidR="005B2976" w:rsidRPr="00C13872" w14:paraId="77C0B955" w14:textId="77777777" w:rsidTr="00371972">
        <w:trPr>
          <w:trHeight w:val="416"/>
        </w:trPr>
        <w:tc>
          <w:tcPr>
            <w:tcW w:w="3042" w:type="dxa"/>
            <w:vAlign w:val="center"/>
          </w:tcPr>
          <w:p w14:paraId="4E2D7EA9" w14:textId="77777777" w:rsidR="005B2976" w:rsidRPr="00C13872" w:rsidRDefault="005B2976" w:rsidP="00C13872">
            <w:pPr>
              <w:widowControl/>
              <w:spacing w:line="400" w:lineRule="exact"/>
              <w:jc w:val="left"/>
              <w:rPr>
                <w:rFonts w:ascii="仿宋_GB2312" w:eastAsia="仿宋_GB2312" w:hAnsi="Times New Roman"/>
                <w:sz w:val="24"/>
                <w:szCs w:val="24"/>
              </w:rPr>
            </w:pPr>
          </w:p>
        </w:tc>
        <w:tc>
          <w:tcPr>
            <w:tcW w:w="3058" w:type="dxa"/>
            <w:vAlign w:val="center"/>
          </w:tcPr>
          <w:p w14:paraId="5991EF40" w14:textId="77777777" w:rsidR="009212B4" w:rsidRPr="00B13B8D" w:rsidRDefault="009212B4" w:rsidP="009212B4">
            <w:pPr>
              <w:adjustRightInd w:val="0"/>
              <w:snapToGrid w:val="0"/>
              <w:spacing w:line="400" w:lineRule="exact"/>
              <w:rPr>
                <w:rFonts w:ascii="黑体" w:eastAsia="黑体" w:hAnsi="黑体"/>
                <w:sz w:val="24"/>
                <w:szCs w:val="24"/>
              </w:rPr>
            </w:pPr>
            <w:r w:rsidRPr="00B13B8D">
              <w:rPr>
                <w:rFonts w:ascii="黑体" w:eastAsia="黑体" w:hAnsi="黑体" w:hint="eastAsia"/>
                <w:sz w:val="24"/>
                <w:szCs w:val="24"/>
              </w:rPr>
              <w:t>在逻辑推理时所依据的基本公理、命题或假设。</w:t>
            </w:r>
          </w:p>
          <w:p w14:paraId="42610212" w14:textId="682A3A6A" w:rsidR="005B2976" w:rsidRPr="00B13B8D" w:rsidRDefault="009212B4" w:rsidP="00C13872">
            <w:pPr>
              <w:adjustRightInd w:val="0"/>
              <w:snapToGrid w:val="0"/>
              <w:spacing w:line="400" w:lineRule="exact"/>
              <w:rPr>
                <w:rFonts w:ascii="黑体" w:eastAsia="黑体" w:hAnsi="黑体"/>
                <w:sz w:val="24"/>
                <w:szCs w:val="24"/>
              </w:rPr>
            </w:pPr>
            <w:r w:rsidRPr="00B13B8D">
              <w:rPr>
                <w:rFonts w:ascii="黑体" w:eastAsia="黑体" w:hAnsi="黑体" w:hint="eastAsia"/>
                <w:sz w:val="24"/>
                <w:szCs w:val="24"/>
              </w:rPr>
              <w:t>注：目的是培养学生创新意识和创新能力，引导学生在分析问题时借助数学、自然科学和工程科学中的基本概念和原理，追本溯源，透过现象看本质，使问题解决方案体现一定原创性。在工程活动中，第一性原理通常被用来对复杂度降解。</w:t>
            </w:r>
          </w:p>
        </w:tc>
        <w:tc>
          <w:tcPr>
            <w:tcW w:w="2677" w:type="dxa"/>
            <w:vAlign w:val="center"/>
          </w:tcPr>
          <w:p w14:paraId="1E993CDD" w14:textId="628F37AB" w:rsidR="005B2976" w:rsidRPr="00C13872" w:rsidRDefault="006D5951" w:rsidP="00C13872">
            <w:pPr>
              <w:spacing w:line="400" w:lineRule="exact"/>
              <w:jc w:val="left"/>
              <w:rPr>
                <w:rFonts w:ascii="仿宋_GB2312" w:eastAsia="仿宋_GB2312" w:hAnsi="Times New Roman"/>
                <w:sz w:val="24"/>
                <w:szCs w:val="24"/>
              </w:rPr>
            </w:pPr>
            <w:r w:rsidRPr="006D5951">
              <w:rPr>
                <w:rFonts w:ascii="仿宋_GB2312" w:eastAsia="仿宋_GB2312" w:hAnsi="Times New Roman" w:hint="eastAsia"/>
                <w:sz w:val="24"/>
                <w:szCs w:val="24"/>
              </w:rPr>
              <w:t>对应毕业要求的修订，新增了“</w:t>
            </w:r>
            <w:r>
              <w:rPr>
                <w:rFonts w:ascii="仿宋_GB2312" w:eastAsia="仿宋_GB2312" w:hAnsi="Times New Roman" w:hint="eastAsia"/>
                <w:sz w:val="24"/>
                <w:szCs w:val="24"/>
              </w:rPr>
              <w:t>第一性原理</w:t>
            </w:r>
            <w:r w:rsidRPr="006D5951">
              <w:rPr>
                <w:rFonts w:ascii="仿宋_GB2312" w:eastAsia="仿宋_GB2312" w:hAnsi="Times New Roman" w:hint="eastAsia"/>
                <w:sz w:val="24"/>
                <w:szCs w:val="24"/>
              </w:rPr>
              <w:t>”的定义和注释。</w:t>
            </w:r>
          </w:p>
        </w:tc>
      </w:tr>
      <w:tr w:rsidR="00C13872" w:rsidRPr="00C13872" w14:paraId="3A244E73" w14:textId="77777777" w:rsidTr="00371972">
        <w:trPr>
          <w:trHeight w:val="727"/>
        </w:trPr>
        <w:tc>
          <w:tcPr>
            <w:tcW w:w="3042" w:type="dxa"/>
            <w:vAlign w:val="center"/>
          </w:tcPr>
          <w:p w14:paraId="68028DC7" w14:textId="77777777" w:rsidR="00C13872" w:rsidRPr="00C13872" w:rsidRDefault="00C13872" w:rsidP="00C13872">
            <w:pPr>
              <w:widowControl/>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4</w:t>
            </w:r>
            <w:r w:rsidRPr="00C13872">
              <w:rPr>
                <w:rFonts w:ascii="仿宋_GB2312" w:eastAsia="仿宋_GB2312" w:hAnsi="Times New Roman"/>
                <w:sz w:val="24"/>
                <w:szCs w:val="24"/>
              </w:rPr>
              <w:t xml:space="preserve">. </w:t>
            </w:r>
            <w:r w:rsidRPr="00C13872">
              <w:rPr>
                <w:rFonts w:ascii="仿宋_GB2312" w:eastAsia="仿宋_GB2312" w:hAnsi="Times New Roman" w:hint="eastAsia"/>
                <w:sz w:val="24"/>
                <w:szCs w:val="24"/>
              </w:rPr>
              <w:t>通用标准</w:t>
            </w:r>
          </w:p>
        </w:tc>
        <w:tc>
          <w:tcPr>
            <w:tcW w:w="3058" w:type="dxa"/>
            <w:vAlign w:val="center"/>
          </w:tcPr>
          <w:p w14:paraId="45060A39" w14:textId="77777777" w:rsidR="00C13872" w:rsidRPr="00C13872" w:rsidRDefault="00C13872" w:rsidP="00C13872">
            <w:pPr>
              <w:spacing w:line="400" w:lineRule="exact"/>
              <w:jc w:val="left"/>
              <w:rPr>
                <w:rFonts w:ascii="仿宋_GB2312" w:eastAsia="仿宋_GB2312" w:hAnsi="Times New Roman"/>
                <w:sz w:val="24"/>
                <w:szCs w:val="24"/>
              </w:rPr>
            </w:pPr>
            <w:r w:rsidRPr="00C13872">
              <w:rPr>
                <w:rFonts w:ascii="仿宋_GB2312" w:eastAsia="仿宋_GB2312" w:hAnsi="Times New Roman" w:hint="eastAsia"/>
                <w:sz w:val="24"/>
                <w:szCs w:val="24"/>
              </w:rPr>
              <w:t>4</w:t>
            </w:r>
            <w:r w:rsidRPr="00C13872">
              <w:rPr>
                <w:rFonts w:ascii="仿宋_GB2312" w:eastAsia="仿宋_GB2312" w:hAnsi="Times New Roman"/>
                <w:sz w:val="24"/>
                <w:szCs w:val="24"/>
              </w:rPr>
              <w:t>. 通用标准</w:t>
            </w:r>
          </w:p>
        </w:tc>
        <w:tc>
          <w:tcPr>
            <w:tcW w:w="2677" w:type="dxa"/>
            <w:vAlign w:val="center"/>
          </w:tcPr>
          <w:p w14:paraId="13C2FB03" w14:textId="77777777" w:rsidR="00C13872" w:rsidRPr="00C13872" w:rsidRDefault="00C13872" w:rsidP="00C13872">
            <w:pPr>
              <w:spacing w:line="400" w:lineRule="exact"/>
              <w:jc w:val="left"/>
              <w:rPr>
                <w:rFonts w:ascii="仿宋_GB2312" w:eastAsia="仿宋_GB2312" w:hAnsi="Times New Roman"/>
                <w:sz w:val="24"/>
                <w:szCs w:val="24"/>
              </w:rPr>
            </w:pPr>
          </w:p>
        </w:tc>
      </w:tr>
      <w:tr w:rsidR="00C13872" w:rsidRPr="00C13872" w14:paraId="535B9505" w14:textId="77777777" w:rsidTr="00371972">
        <w:trPr>
          <w:trHeight w:val="423"/>
        </w:trPr>
        <w:tc>
          <w:tcPr>
            <w:tcW w:w="3042" w:type="dxa"/>
            <w:vAlign w:val="center"/>
          </w:tcPr>
          <w:p w14:paraId="1DE259A3"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4.1  学生</w:t>
            </w:r>
          </w:p>
        </w:tc>
        <w:tc>
          <w:tcPr>
            <w:tcW w:w="3058" w:type="dxa"/>
            <w:vAlign w:val="center"/>
          </w:tcPr>
          <w:p w14:paraId="0F957D1D"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4.1  学生</w:t>
            </w:r>
          </w:p>
        </w:tc>
        <w:tc>
          <w:tcPr>
            <w:tcW w:w="2677" w:type="dxa"/>
            <w:vAlign w:val="center"/>
          </w:tcPr>
          <w:p w14:paraId="74ED6C2B"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6B0C6590" w14:textId="77777777" w:rsidTr="00371972">
        <w:tc>
          <w:tcPr>
            <w:tcW w:w="3042" w:type="dxa"/>
            <w:vAlign w:val="center"/>
          </w:tcPr>
          <w:p w14:paraId="7B70D421" w14:textId="77777777" w:rsidR="00C13872" w:rsidRPr="00C13872" w:rsidRDefault="00C13872" w:rsidP="00C13872">
            <w:pPr>
              <w:numPr>
                <w:ilvl w:val="0"/>
                <w:numId w:val="1"/>
              </w:numPr>
              <w:spacing w:line="400" w:lineRule="exact"/>
              <w:ind w:left="284" w:hanging="284"/>
              <w:rPr>
                <w:rFonts w:ascii="仿宋_GB2312" w:eastAsia="仿宋_GB2312" w:hAnsi="Times New Roman"/>
                <w:sz w:val="24"/>
                <w:szCs w:val="24"/>
              </w:rPr>
            </w:pPr>
            <w:r w:rsidRPr="00C13872">
              <w:rPr>
                <w:rFonts w:ascii="仿宋_GB2312" w:eastAsia="仿宋_GB2312" w:hAnsi="Times New Roman" w:hint="eastAsia"/>
                <w:sz w:val="24"/>
                <w:szCs w:val="24"/>
              </w:rPr>
              <w:t>具有吸引优秀生源的制度和措施；</w:t>
            </w:r>
          </w:p>
        </w:tc>
        <w:tc>
          <w:tcPr>
            <w:tcW w:w="3058" w:type="dxa"/>
            <w:vAlign w:val="center"/>
          </w:tcPr>
          <w:p w14:paraId="3286E4B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4.1.1具有吸引优秀生源的制度和措施。</w:t>
            </w:r>
          </w:p>
        </w:tc>
        <w:tc>
          <w:tcPr>
            <w:tcW w:w="2677" w:type="dxa"/>
            <w:vAlign w:val="center"/>
          </w:tcPr>
          <w:p w14:paraId="7C01C5C1"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4BEE9A97" w14:textId="77777777" w:rsidTr="00371972">
        <w:tc>
          <w:tcPr>
            <w:tcW w:w="3042" w:type="dxa"/>
            <w:vAlign w:val="center"/>
          </w:tcPr>
          <w:p w14:paraId="55A1273E"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b）具有完善的学生学习指导、职业规划、就业指导、</w:t>
            </w:r>
            <w:r w:rsidRPr="00C13872">
              <w:rPr>
                <w:rFonts w:ascii="仿宋_GB2312" w:eastAsia="仿宋_GB2312" w:hAnsi="Times New Roman" w:hint="eastAsia"/>
                <w:sz w:val="24"/>
                <w:szCs w:val="24"/>
              </w:rPr>
              <w:lastRenderedPageBreak/>
              <w:t>心理辅导等方面的措施并能够很好地执行落实；</w:t>
            </w:r>
          </w:p>
        </w:tc>
        <w:tc>
          <w:tcPr>
            <w:tcW w:w="3058" w:type="dxa"/>
            <w:vAlign w:val="center"/>
          </w:tcPr>
          <w:p w14:paraId="226B5EF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4.1.2具有学生</w:t>
            </w:r>
            <w:r w:rsidRPr="00B13B8D">
              <w:rPr>
                <w:rFonts w:ascii="黑体" w:eastAsia="黑体" w:hAnsi="黑体" w:hint="eastAsia"/>
                <w:sz w:val="24"/>
                <w:szCs w:val="24"/>
              </w:rPr>
              <w:t>思想引领</w:t>
            </w:r>
            <w:r w:rsidRPr="00C13872">
              <w:rPr>
                <w:rFonts w:ascii="仿宋_GB2312" w:eastAsia="仿宋_GB2312" w:hAnsi="Times New Roman" w:hint="eastAsia"/>
                <w:sz w:val="24"/>
                <w:szCs w:val="24"/>
              </w:rPr>
              <w:t>、学习指导、职业规划、就业</w:t>
            </w:r>
            <w:r w:rsidRPr="00C13872">
              <w:rPr>
                <w:rFonts w:ascii="仿宋_GB2312" w:eastAsia="仿宋_GB2312" w:hAnsi="Times New Roman" w:hint="eastAsia"/>
                <w:sz w:val="24"/>
                <w:szCs w:val="24"/>
              </w:rPr>
              <w:lastRenderedPageBreak/>
              <w:t>指导、心理辅导等方面的</w:t>
            </w:r>
            <w:r w:rsidRPr="00B13B8D">
              <w:rPr>
                <w:rFonts w:ascii="黑体" w:eastAsia="黑体" w:hAnsi="黑体" w:hint="eastAsia"/>
                <w:sz w:val="24"/>
                <w:szCs w:val="24"/>
              </w:rPr>
              <w:t>制度</w:t>
            </w:r>
            <w:r w:rsidRPr="00C13872">
              <w:rPr>
                <w:rFonts w:ascii="仿宋_GB2312" w:eastAsia="仿宋_GB2312" w:hAnsi="Times New Roman" w:hint="eastAsia"/>
                <w:sz w:val="24"/>
                <w:szCs w:val="24"/>
              </w:rPr>
              <w:t>和措施并</w:t>
            </w:r>
            <w:r w:rsidRPr="00B13B8D">
              <w:rPr>
                <w:rFonts w:ascii="黑体" w:eastAsia="黑体" w:hAnsi="黑体" w:hint="eastAsia"/>
                <w:sz w:val="24"/>
                <w:szCs w:val="24"/>
              </w:rPr>
              <w:t>有效</w:t>
            </w:r>
            <w:r w:rsidRPr="00C13872">
              <w:rPr>
                <w:rFonts w:ascii="仿宋_GB2312" w:eastAsia="仿宋_GB2312" w:hAnsi="Times New Roman" w:hint="eastAsia"/>
                <w:sz w:val="24"/>
                <w:szCs w:val="24"/>
              </w:rPr>
              <w:t>落实。</w:t>
            </w:r>
          </w:p>
        </w:tc>
        <w:tc>
          <w:tcPr>
            <w:tcW w:w="2677" w:type="dxa"/>
            <w:vAlign w:val="center"/>
          </w:tcPr>
          <w:p w14:paraId="0C26599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1.增加了对学生 “思想引领”的要求，强调加强</w:t>
            </w:r>
            <w:r w:rsidRPr="00C13872">
              <w:rPr>
                <w:rFonts w:ascii="仿宋_GB2312" w:eastAsia="仿宋_GB2312" w:hAnsi="Times New Roman" w:hint="eastAsia"/>
                <w:sz w:val="24"/>
                <w:szCs w:val="24"/>
              </w:rPr>
              <w:lastRenderedPageBreak/>
              <w:t>学生思想政治教育，</w:t>
            </w:r>
            <w:r w:rsidRPr="00C13872">
              <w:rPr>
                <w:rFonts w:ascii="仿宋_GB2312" w:eastAsia="仿宋_GB2312" w:hAnsi="Times New Roman"/>
                <w:sz w:val="24"/>
                <w:szCs w:val="24"/>
              </w:rPr>
              <w:t>树立正确的世界观、人生观和价值观</w:t>
            </w:r>
            <w:r w:rsidRPr="00C13872">
              <w:rPr>
                <w:rFonts w:ascii="仿宋_GB2312" w:eastAsia="仿宋_GB2312" w:hAnsi="Times New Roman" w:hint="eastAsia"/>
                <w:sz w:val="24"/>
                <w:szCs w:val="24"/>
              </w:rPr>
              <w:t>。</w:t>
            </w:r>
          </w:p>
          <w:p w14:paraId="36468F27"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2.增加了“制度”要求，强调此类工作应当有制度保障。</w:t>
            </w:r>
          </w:p>
        </w:tc>
      </w:tr>
      <w:tr w:rsidR="00C13872" w:rsidRPr="00C13872" w14:paraId="5A77E30A" w14:textId="77777777" w:rsidTr="00371972">
        <w:tc>
          <w:tcPr>
            <w:tcW w:w="3042" w:type="dxa"/>
            <w:vAlign w:val="center"/>
          </w:tcPr>
          <w:p w14:paraId="1BAD816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c）对学生在整个学习过程中的表现进行跟踪与评估，并通过形成性评价保证学生毕业时达到毕业要求；</w:t>
            </w:r>
          </w:p>
        </w:tc>
        <w:tc>
          <w:tcPr>
            <w:tcW w:w="3058" w:type="dxa"/>
            <w:vAlign w:val="center"/>
          </w:tcPr>
          <w:p w14:paraId="6A4916A4"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4.1.3对学生在整个学习过程中的表现进行跟踪与评估，并通过形成性评价保证学生毕业时达到毕业要求。</w:t>
            </w:r>
          </w:p>
        </w:tc>
        <w:tc>
          <w:tcPr>
            <w:tcW w:w="2677" w:type="dxa"/>
            <w:vAlign w:val="center"/>
          </w:tcPr>
          <w:p w14:paraId="10F67875"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6B9B74DB" w14:textId="77777777" w:rsidTr="00371972">
        <w:tc>
          <w:tcPr>
            <w:tcW w:w="3042" w:type="dxa"/>
            <w:vAlign w:val="center"/>
          </w:tcPr>
          <w:p w14:paraId="444DDBD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d）有明确的规定和相应认定过程，认可转专业、转学学生的原有学分。</w:t>
            </w:r>
          </w:p>
        </w:tc>
        <w:tc>
          <w:tcPr>
            <w:tcW w:w="3058" w:type="dxa"/>
            <w:vAlign w:val="center"/>
          </w:tcPr>
          <w:p w14:paraId="79F86FF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4.1.4有明确的规定和相应认定过程，认可转专业、转学学生的原有学分。</w:t>
            </w:r>
          </w:p>
        </w:tc>
        <w:tc>
          <w:tcPr>
            <w:tcW w:w="2677" w:type="dxa"/>
            <w:vAlign w:val="center"/>
          </w:tcPr>
          <w:p w14:paraId="4AEC7042"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2D172204" w14:textId="77777777" w:rsidTr="00371972">
        <w:tc>
          <w:tcPr>
            <w:tcW w:w="3042" w:type="dxa"/>
            <w:vAlign w:val="center"/>
          </w:tcPr>
          <w:p w14:paraId="45DEF071" w14:textId="77777777" w:rsidR="00C13872" w:rsidRPr="00C13872" w:rsidRDefault="00C13872" w:rsidP="00C13872">
            <w:pPr>
              <w:widowControl/>
              <w:numPr>
                <w:ilvl w:val="1"/>
                <w:numId w:val="2"/>
              </w:numPr>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 xml:space="preserve"> 培养目标</w:t>
            </w:r>
          </w:p>
        </w:tc>
        <w:tc>
          <w:tcPr>
            <w:tcW w:w="3058" w:type="dxa"/>
            <w:vAlign w:val="center"/>
          </w:tcPr>
          <w:p w14:paraId="14BAF4B2"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4.2</w:t>
            </w:r>
            <w:r w:rsidRPr="00C13872">
              <w:rPr>
                <w:rFonts w:ascii="仿宋_GB2312" w:eastAsia="仿宋_GB2312" w:hAnsi="Times New Roman" w:hint="eastAsia"/>
                <w:sz w:val="24"/>
                <w:szCs w:val="24"/>
              </w:rPr>
              <w:tab/>
              <w:t xml:space="preserve"> 培养目标</w:t>
            </w:r>
          </w:p>
        </w:tc>
        <w:tc>
          <w:tcPr>
            <w:tcW w:w="2677" w:type="dxa"/>
            <w:vAlign w:val="center"/>
          </w:tcPr>
          <w:p w14:paraId="634A1BBE"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2E3B6DBC" w14:textId="77777777" w:rsidTr="00371972">
        <w:tc>
          <w:tcPr>
            <w:tcW w:w="3042" w:type="dxa"/>
            <w:vAlign w:val="center"/>
          </w:tcPr>
          <w:p w14:paraId="6B80ACB2"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a）有公开、符合学校定位、适应社会经济发展需要的培养目标；</w:t>
            </w:r>
          </w:p>
        </w:tc>
        <w:tc>
          <w:tcPr>
            <w:tcW w:w="3058" w:type="dxa"/>
            <w:vAlign w:val="center"/>
          </w:tcPr>
          <w:p w14:paraId="426E202D"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4.2.1专业有</w:t>
            </w:r>
            <w:r w:rsidRPr="00B13B8D">
              <w:rPr>
                <w:rFonts w:ascii="黑体" w:eastAsia="黑体" w:hAnsi="黑体" w:hint="eastAsia"/>
                <w:sz w:val="24"/>
                <w:szCs w:val="24"/>
              </w:rPr>
              <w:t>明确</w:t>
            </w:r>
            <w:r w:rsidRPr="00C13872">
              <w:rPr>
                <w:rFonts w:ascii="仿宋_GB2312" w:eastAsia="仿宋_GB2312" w:hAnsi="Times New Roman" w:hint="eastAsia"/>
                <w:sz w:val="24"/>
                <w:szCs w:val="24"/>
              </w:rPr>
              <w:t>、公开的培养目标。</w:t>
            </w:r>
            <w:r w:rsidRPr="00B13B8D">
              <w:rPr>
                <w:rFonts w:ascii="黑体" w:eastAsia="黑体" w:hAnsi="黑体" w:hint="eastAsia"/>
                <w:sz w:val="24"/>
                <w:szCs w:val="24"/>
              </w:rPr>
              <w:t>培养目标应符合为党育人、为国育才，培养德智体美劳全面发展的社会主义建设者和接班人的总要求</w:t>
            </w:r>
            <w:r w:rsidRPr="00C13872">
              <w:rPr>
                <w:rFonts w:ascii="仿宋_GB2312" w:eastAsia="仿宋_GB2312" w:hAnsi="Times New Roman" w:hint="eastAsia"/>
                <w:sz w:val="24"/>
                <w:szCs w:val="24"/>
              </w:rPr>
              <w:t>，适应社会经济发展需要，符合学校人才培养定位。</w:t>
            </w:r>
          </w:p>
        </w:tc>
        <w:tc>
          <w:tcPr>
            <w:tcW w:w="2677" w:type="dxa"/>
            <w:vAlign w:val="center"/>
          </w:tcPr>
          <w:p w14:paraId="15D52D66"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增加了“培养目标应符合为党育人、为国育才，培养德智体美劳全面发展的社会主义建设者和接班人的总要求”，体现了以“立德”为根本、以“树人”为目标，坚持为党育人、为国育才的初心，确保高校始终成为落实立德树人根本任务、培养堪当民族复兴重任的时代新人的坚强阵地。</w:t>
            </w:r>
          </w:p>
        </w:tc>
      </w:tr>
      <w:tr w:rsidR="00C13872" w:rsidRPr="00C13872" w14:paraId="501E96EA" w14:textId="77777777" w:rsidTr="00371972">
        <w:tc>
          <w:tcPr>
            <w:tcW w:w="3042" w:type="dxa"/>
            <w:vAlign w:val="center"/>
          </w:tcPr>
          <w:p w14:paraId="38ED8A4E"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b）定期评价培养目标的合理性并根据评价结果对培养目标进行修订，评价与修订过程有行业或企业专家</w:t>
            </w:r>
            <w:r w:rsidRPr="00C13872">
              <w:rPr>
                <w:rFonts w:ascii="仿宋_GB2312" w:eastAsia="仿宋_GB2312" w:hAnsi="Times New Roman" w:hint="eastAsia"/>
                <w:sz w:val="24"/>
                <w:szCs w:val="24"/>
              </w:rPr>
              <w:lastRenderedPageBreak/>
              <w:t>参与。</w:t>
            </w:r>
          </w:p>
        </w:tc>
        <w:tc>
          <w:tcPr>
            <w:tcW w:w="3058" w:type="dxa"/>
            <w:vAlign w:val="center"/>
          </w:tcPr>
          <w:p w14:paraId="0BDFB75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4.2.2定期</w:t>
            </w:r>
            <w:r w:rsidRPr="00B13B8D">
              <w:rPr>
                <w:rFonts w:ascii="黑体" w:eastAsia="黑体" w:hAnsi="黑体" w:hint="eastAsia"/>
                <w:bCs/>
                <w:sz w:val="24"/>
                <w:szCs w:val="24"/>
              </w:rPr>
              <w:t>调研和分析利益相关方对专业人才培养的期望和需求，</w:t>
            </w:r>
            <w:r w:rsidRPr="00C13872">
              <w:rPr>
                <w:rFonts w:ascii="仿宋_GB2312" w:eastAsia="仿宋_GB2312" w:hAnsi="Times New Roman" w:hint="eastAsia"/>
                <w:sz w:val="24"/>
                <w:szCs w:val="24"/>
              </w:rPr>
              <w:t>评价培养目标的合理性，</w:t>
            </w:r>
            <w:r w:rsidRPr="00C13872">
              <w:rPr>
                <w:rFonts w:ascii="仿宋_GB2312" w:eastAsia="仿宋_GB2312" w:hAnsi="Times New Roman" w:hint="eastAsia"/>
                <w:bCs/>
                <w:sz w:val="24"/>
                <w:szCs w:val="24"/>
              </w:rPr>
              <w:t>修订培养目标</w:t>
            </w:r>
            <w:r w:rsidRPr="00C13872">
              <w:rPr>
                <w:rFonts w:ascii="仿宋_GB2312" w:eastAsia="仿宋_GB2312" w:hAnsi="Times New Roman" w:hint="eastAsia"/>
                <w:sz w:val="24"/>
                <w:szCs w:val="24"/>
              </w:rPr>
              <w:t>，</w:t>
            </w:r>
            <w:r w:rsidRPr="00C13872">
              <w:rPr>
                <w:rFonts w:ascii="仿宋_GB2312" w:eastAsia="仿宋_GB2312" w:hAnsi="Times New Roman" w:hint="eastAsia"/>
                <w:sz w:val="24"/>
                <w:szCs w:val="24"/>
              </w:rPr>
              <w:lastRenderedPageBreak/>
              <w:t>评价与修订过程</w:t>
            </w:r>
            <w:r w:rsidRPr="00B13B8D">
              <w:rPr>
                <w:rFonts w:ascii="黑体" w:eastAsia="黑体" w:hAnsi="黑体" w:hint="eastAsia"/>
                <w:sz w:val="24"/>
                <w:szCs w:val="24"/>
              </w:rPr>
              <w:t>应</w:t>
            </w:r>
            <w:r w:rsidRPr="00C13872">
              <w:rPr>
                <w:rFonts w:ascii="仿宋_GB2312" w:eastAsia="仿宋_GB2312" w:hAnsi="Times New Roman" w:hint="eastAsia"/>
                <w:sz w:val="24"/>
                <w:szCs w:val="24"/>
              </w:rPr>
              <w:t>有行业或企业专家参与。</w:t>
            </w:r>
          </w:p>
        </w:tc>
        <w:tc>
          <w:tcPr>
            <w:tcW w:w="2677" w:type="dxa"/>
            <w:vAlign w:val="center"/>
          </w:tcPr>
          <w:p w14:paraId="208958C1" w14:textId="77777777" w:rsidR="00C13872" w:rsidRPr="00C13872" w:rsidRDefault="00C13872" w:rsidP="00C13872">
            <w:pPr>
              <w:spacing w:beforeLines="50" w:before="156"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强调培养目标的评价和修订依据应面向各方面的期望和需求，如国家战略、学校/专业发展、</w:t>
            </w:r>
            <w:r w:rsidRPr="00C13872">
              <w:rPr>
                <w:rFonts w:ascii="仿宋_GB2312" w:eastAsia="仿宋_GB2312" w:hAnsi="Times New Roman" w:hint="eastAsia"/>
                <w:sz w:val="24"/>
                <w:szCs w:val="24"/>
              </w:rPr>
              <w:lastRenderedPageBreak/>
              <w:t>社会发展、学生发展对人才培养的新要求。</w:t>
            </w:r>
          </w:p>
        </w:tc>
      </w:tr>
      <w:tr w:rsidR="00C13872" w:rsidRPr="00C13872" w14:paraId="03043FBC" w14:textId="77777777" w:rsidTr="00371972">
        <w:tc>
          <w:tcPr>
            <w:tcW w:w="3042" w:type="dxa"/>
            <w:vAlign w:val="center"/>
          </w:tcPr>
          <w:p w14:paraId="40906EB1"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lastRenderedPageBreak/>
              <w:t xml:space="preserve">4.3  毕业要求 </w:t>
            </w:r>
          </w:p>
        </w:tc>
        <w:tc>
          <w:tcPr>
            <w:tcW w:w="3058" w:type="dxa"/>
            <w:vAlign w:val="center"/>
          </w:tcPr>
          <w:p w14:paraId="7FF3546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 xml:space="preserve">4.3  毕业要求 </w:t>
            </w:r>
          </w:p>
        </w:tc>
        <w:tc>
          <w:tcPr>
            <w:tcW w:w="2677" w:type="dxa"/>
            <w:vAlign w:val="center"/>
          </w:tcPr>
          <w:p w14:paraId="34FA57BA"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4C7DBDE0" w14:textId="77777777" w:rsidTr="00371972">
        <w:tc>
          <w:tcPr>
            <w:tcW w:w="3042" w:type="dxa"/>
            <w:vAlign w:val="center"/>
          </w:tcPr>
          <w:p w14:paraId="550DB582"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专业应有明确、公开、可衡量的毕业要求，毕业要求应支撑培养目标的达成。专业制定的毕业要求应完全覆盖以下内容：</w:t>
            </w:r>
          </w:p>
        </w:tc>
        <w:tc>
          <w:tcPr>
            <w:tcW w:w="3058" w:type="dxa"/>
            <w:vAlign w:val="center"/>
          </w:tcPr>
          <w:p w14:paraId="09F92E8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专业应有明确、公开、可衡量的毕业要求，毕业要求应</w:t>
            </w:r>
            <w:r w:rsidRPr="00B13B8D">
              <w:rPr>
                <w:rFonts w:ascii="黑体" w:eastAsia="黑体" w:hAnsi="黑体" w:hint="eastAsia"/>
                <w:sz w:val="24"/>
                <w:szCs w:val="24"/>
              </w:rPr>
              <w:t>符合自身定位，</w:t>
            </w:r>
            <w:r w:rsidRPr="00C13872">
              <w:rPr>
                <w:rFonts w:ascii="仿宋_GB2312" w:eastAsia="仿宋_GB2312" w:hAnsi="Times New Roman" w:hint="eastAsia"/>
                <w:sz w:val="24"/>
                <w:szCs w:val="24"/>
              </w:rPr>
              <w:t>支撑培养目标的达成。并完全覆盖以下内容：</w:t>
            </w:r>
          </w:p>
        </w:tc>
        <w:tc>
          <w:tcPr>
            <w:tcW w:w="2677" w:type="dxa"/>
            <w:vAlign w:val="center"/>
          </w:tcPr>
          <w:p w14:paraId="377988B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增加了“符合自身定位”的要求，强调专业在制定毕业要求时应充分考虑专业实际，制定符合自身定位和特色的毕业要求。</w:t>
            </w:r>
          </w:p>
        </w:tc>
      </w:tr>
      <w:tr w:rsidR="00C13872" w:rsidRPr="00C13872" w14:paraId="18F7EE8A" w14:textId="77777777" w:rsidTr="00371972">
        <w:tc>
          <w:tcPr>
            <w:tcW w:w="3042" w:type="dxa"/>
            <w:vAlign w:val="center"/>
          </w:tcPr>
          <w:p w14:paraId="0EEA1079"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a)</w:t>
            </w:r>
            <w:r w:rsidRPr="00C13872">
              <w:rPr>
                <w:rFonts w:ascii="仿宋_GB2312" w:eastAsia="仿宋_GB2312" w:hAnsi="Times New Roman" w:hint="eastAsia"/>
                <w:sz w:val="24"/>
                <w:szCs w:val="24"/>
              </w:rPr>
              <w:tab/>
              <w:t>工程知识：能够将数学、自然科学、工程基础和专业知识用于解决复杂工程问题；</w:t>
            </w:r>
          </w:p>
        </w:tc>
        <w:tc>
          <w:tcPr>
            <w:tcW w:w="3058" w:type="dxa"/>
            <w:vAlign w:val="center"/>
          </w:tcPr>
          <w:p w14:paraId="44869A1E"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4.3.1</w:t>
            </w:r>
            <w:r w:rsidRPr="00C13872">
              <w:rPr>
                <w:rFonts w:ascii="仿宋_GB2312" w:eastAsia="仿宋_GB2312" w:hAnsi="Times New Roman" w:hint="eastAsia"/>
                <w:sz w:val="24"/>
                <w:szCs w:val="24"/>
              </w:rPr>
              <w:tab/>
              <w:t>工程知识。能够将数学、自然科学、</w:t>
            </w:r>
            <w:r w:rsidRPr="00B13B8D">
              <w:rPr>
                <w:rFonts w:ascii="黑体" w:eastAsia="黑体" w:hAnsi="黑体" w:hint="eastAsia"/>
                <w:sz w:val="24"/>
                <w:szCs w:val="24"/>
              </w:rPr>
              <w:t>计算</w:t>
            </w:r>
            <w:r w:rsidRPr="00C13872">
              <w:rPr>
                <w:rFonts w:ascii="仿宋_GB2312" w:eastAsia="仿宋_GB2312" w:hAnsi="Times New Roman" w:hint="eastAsia"/>
                <w:sz w:val="24"/>
                <w:szCs w:val="24"/>
              </w:rPr>
              <w:t>、工程基础和专业知识用于解决复杂工程问题。</w:t>
            </w:r>
          </w:p>
        </w:tc>
        <w:tc>
          <w:tcPr>
            <w:tcW w:w="2677" w:type="dxa"/>
            <w:vAlign w:val="center"/>
          </w:tcPr>
          <w:p w14:paraId="7AD35885"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根据I</w:t>
            </w:r>
            <w:r w:rsidRPr="00C13872">
              <w:rPr>
                <w:rFonts w:ascii="仿宋_GB2312" w:eastAsia="仿宋_GB2312" w:hAnsi="Times New Roman"/>
                <w:sz w:val="24"/>
                <w:szCs w:val="24"/>
              </w:rPr>
              <w:t>EA GA21</w:t>
            </w:r>
            <w:r w:rsidRPr="00C13872">
              <w:rPr>
                <w:rFonts w:ascii="仿宋_GB2312" w:eastAsia="仿宋_GB2312" w:hAnsi="Times New Roman" w:hint="eastAsia"/>
                <w:sz w:val="24"/>
                <w:szCs w:val="24"/>
              </w:rPr>
              <w:t>修订要求，增设“计算”知识。这里的“计算”，主要是体现GA</w:t>
            </w:r>
            <w:r w:rsidRPr="00C13872">
              <w:rPr>
                <w:rFonts w:ascii="仿宋_GB2312" w:eastAsia="仿宋_GB2312" w:hAnsi="Times New Roman"/>
                <w:sz w:val="24"/>
                <w:szCs w:val="24"/>
              </w:rPr>
              <w:t>21</w:t>
            </w:r>
            <w:r w:rsidRPr="00C13872">
              <w:rPr>
                <w:rFonts w:ascii="仿宋_GB2312" w:eastAsia="仿宋_GB2312" w:hAnsi="Times New Roman" w:hint="eastAsia"/>
                <w:sz w:val="24"/>
                <w:szCs w:val="24"/>
              </w:rPr>
              <w:t>中W</w:t>
            </w:r>
            <w:r w:rsidRPr="00C13872">
              <w:rPr>
                <w:rFonts w:ascii="仿宋_GB2312" w:eastAsia="仿宋_GB2312" w:hAnsi="Times New Roman"/>
                <w:sz w:val="24"/>
                <w:szCs w:val="24"/>
              </w:rPr>
              <w:t>K2</w:t>
            </w:r>
            <w:r w:rsidRPr="00C13872">
              <w:rPr>
                <w:rFonts w:ascii="仿宋_GB2312" w:eastAsia="仿宋_GB2312" w:hAnsi="Times New Roman" w:hint="eastAsia"/>
                <w:sz w:val="24"/>
                <w:szCs w:val="24"/>
              </w:rPr>
              <w:t>“数学、数值分析、数据分析、统计以及计算机和信息科学等基础知识和方法，以用于该学科的详细分析和建模。”“计算”的核心指向是对学生计算思维的培养，尤其是利用数学知识、计算机知识，基于大数据、AI思维解决专业领域中问题的能力培养。</w:t>
            </w:r>
          </w:p>
        </w:tc>
      </w:tr>
      <w:tr w:rsidR="00C13872" w:rsidRPr="00C13872" w14:paraId="281883CB" w14:textId="77777777" w:rsidTr="00371972">
        <w:tc>
          <w:tcPr>
            <w:tcW w:w="3042" w:type="dxa"/>
            <w:vAlign w:val="center"/>
          </w:tcPr>
          <w:p w14:paraId="7A86E04C"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b)</w:t>
            </w:r>
            <w:r w:rsidRPr="00C13872">
              <w:rPr>
                <w:rFonts w:ascii="仿宋_GB2312" w:eastAsia="仿宋_GB2312" w:hAnsi="Times New Roman" w:hint="eastAsia"/>
                <w:sz w:val="24"/>
                <w:szCs w:val="24"/>
              </w:rPr>
              <w:tab/>
              <w:t>问题分析：能够应用数学、自然科学和工程科学的基本原理，识别、表达并通过文献研究分析复杂工程问题，以获得有效结论；</w:t>
            </w:r>
          </w:p>
        </w:tc>
        <w:tc>
          <w:tcPr>
            <w:tcW w:w="3058" w:type="dxa"/>
            <w:vAlign w:val="center"/>
          </w:tcPr>
          <w:p w14:paraId="2357BE5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4.3.2</w:t>
            </w:r>
            <w:r w:rsidRPr="00C13872">
              <w:rPr>
                <w:rFonts w:ascii="仿宋_GB2312" w:eastAsia="仿宋_GB2312" w:hAnsi="Times New Roman" w:hint="eastAsia"/>
                <w:sz w:val="24"/>
                <w:szCs w:val="24"/>
              </w:rPr>
              <w:tab/>
              <w:t>问题分析。能够应用数学、自然科学和工程科学的</w:t>
            </w:r>
            <w:r w:rsidRPr="00B13B8D">
              <w:rPr>
                <w:rFonts w:ascii="黑体" w:eastAsia="黑体" w:hAnsi="黑体" w:hint="eastAsia"/>
                <w:sz w:val="24"/>
                <w:szCs w:val="24"/>
              </w:rPr>
              <w:t>第一性原理</w:t>
            </w:r>
            <w:r w:rsidRPr="00C13872">
              <w:rPr>
                <w:rFonts w:ascii="仿宋_GB2312" w:eastAsia="仿宋_GB2312" w:hAnsi="Times New Roman" w:hint="eastAsia"/>
                <w:sz w:val="24"/>
                <w:szCs w:val="24"/>
              </w:rPr>
              <w:t>，识别、表达并通过文献研究分析复杂工程问题，</w:t>
            </w:r>
            <w:r w:rsidRPr="00B13B8D">
              <w:rPr>
                <w:rFonts w:ascii="黑体" w:eastAsia="黑体" w:hAnsi="黑体" w:hint="eastAsia"/>
                <w:sz w:val="24"/>
                <w:szCs w:val="24"/>
              </w:rPr>
              <w:t>综合考虑可持续发展的要求</w:t>
            </w:r>
            <w:r w:rsidRPr="00C13872">
              <w:rPr>
                <w:rFonts w:ascii="仿宋_GB2312" w:eastAsia="仿宋_GB2312" w:hAnsi="Times New Roman" w:hint="eastAsia"/>
                <w:sz w:val="24"/>
                <w:szCs w:val="24"/>
              </w:rPr>
              <w:t>，以获得有效结论。</w:t>
            </w:r>
          </w:p>
        </w:tc>
        <w:tc>
          <w:tcPr>
            <w:tcW w:w="2677" w:type="dxa"/>
            <w:vAlign w:val="center"/>
          </w:tcPr>
          <w:p w14:paraId="782DFDD2"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1.根据I</w:t>
            </w:r>
            <w:r w:rsidRPr="00C13872">
              <w:rPr>
                <w:rFonts w:ascii="仿宋_GB2312" w:eastAsia="仿宋_GB2312" w:hAnsi="Times New Roman"/>
                <w:sz w:val="24"/>
                <w:szCs w:val="24"/>
              </w:rPr>
              <w:t>EA GA21</w:t>
            </w:r>
            <w:r w:rsidRPr="00C13872">
              <w:rPr>
                <w:rFonts w:ascii="仿宋_GB2312" w:eastAsia="仿宋_GB2312" w:hAnsi="Times New Roman" w:hint="eastAsia"/>
                <w:sz w:val="24"/>
                <w:szCs w:val="24"/>
              </w:rPr>
              <w:t>修订要求，将“基本原理”修改为“第一性原理”（主要是指分析问题的方法论），是从最基本的前提或公理出发，通过逻辑推理来理解和解决问</w:t>
            </w:r>
            <w:r w:rsidRPr="00C13872">
              <w:rPr>
                <w:rFonts w:ascii="仿宋_GB2312" w:eastAsia="仿宋_GB2312" w:hAnsi="Times New Roman" w:hint="eastAsia"/>
                <w:sz w:val="24"/>
                <w:szCs w:val="24"/>
              </w:rPr>
              <w:lastRenderedPageBreak/>
              <w:t>题，对任何系统的第一原理的改变都会实质性改变该系统。目的是强调培养学生对工程问题分析的深度和广度以及解决问题的原创性。</w:t>
            </w:r>
          </w:p>
          <w:p w14:paraId="176F68E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2.增加了“可持续发展”的描述，强调在分析复杂工程问题时，要综合考虑可持续发展的要求。</w:t>
            </w:r>
          </w:p>
        </w:tc>
      </w:tr>
      <w:tr w:rsidR="00C13872" w:rsidRPr="00C13872" w14:paraId="2D32C2A8" w14:textId="77777777" w:rsidTr="00371972">
        <w:tc>
          <w:tcPr>
            <w:tcW w:w="3042" w:type="dxa"/>
            <w:vAlign w:val="center"/>
          </w:tcPr>
          <w:p w14:paraId="4F84D1B8"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lastRenderedPageBreak/>
              <w:t>c)</w:t>
            </w:r>
            <w:r w:rsidRPr="00C13872">
              <w:rPr>
                <w:rFonts w:ascii="仿宋_GB2312" w:eastAsia="仿宋_GB2312" w:hAnsi="Times New Roman" w:hint="eastAsia"/>
                <w:sz w:val="24"/>
                <w:szCs w:val="24"/>
              </w:rPr>
              <w:tab/>
              <w:t>设计/开发解决方案：能够设计针对复杂工程问题的解决方案，设计满足特定需求的系统、单元（部件）或工艺流程，并能够在设计环节中体现创新意识，考虑社会、健康、安全、法律、文化以及环境等因素；</w:t>
            </w:r>
          </w:p>
        </w:tc>
        <w:tc>
          <w:tcPr>
            <w:tcW w:w="3058" w:type="dxa"/>
            <w:vAlign w:val="center"/>
          </w:tcPr>
          <w:p w14:paraId="356E6AEB" w14:textId="37F40023"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4.3.3</w:t>
            </w:r>
            <w:r w:rsidRPr="00C13872">
              <w:rPr>
                <w:rFonts w:ascii="仿宋_GB2312" w:eastAsia="仿宋_GB2312" w:hAnsi="Times New Roman" w:hint="eastAsia"/>
                <w:sz w:val="24"/>
                <w:szCs w:val="24"/>
              </w:rPr>
              <w:tab/>
              <w:t>设计/开发解决方案。能够针对复杂工程问题</w:t>
            </w:r>
            <w:r w:rsidRPr="00B13B8D">
              <w:rPr>
                <w:rFonts w:ascii="黑体" w:eastAsia="黑体" w:hAnsi="黑体" w:hint="eastAsia"/>
                <w:sz w:val="24"/>
                <w:szCs w:val="24"/>
              </w:rPr>
              <w:t>开发</w:t>
            </w:r>
            <w:r w:rsidRPr="00C13872">
              <w:rPr>
                <w:rFonts w:ascii="仿宋_GB2312" w:eastAsia="仿宋_GB2312" w:hAnsi="Times New Roman" w:hint="eastAsia"/>
                <w:sz w:val="24"/>
                <w:szCs w:val="24"/>
              </w:rPr>
              <w:t>和设计解决方案，设计满足特定需求的系统、单元（部件）或工艺流程，</w:t>
            </w:r>
            <w:r w:rsidRPr="00B13B8D">
              <w:rPr>
                <w:rFonts w:ascii="黑体" w:eastAsia="黑体" w:hAnsi="黑体" w:hint="eastAsia"/>
                <w:sz w:val="24"/>
                <w:szCs w:val="24"/>
              </w:rPr>
              <w:t>体现创新性</w:t>
            </w:r>
            <w:r w:rsidRPr="00C13872">
              <w:rPr>
                <w:rFonts w:ascii="仿宋_GB2312" w:eastAsia="仿宋_GB2312" w:hAnsi="Times New Roman" w:hint="eastAsia"/>
                <w:sz w:val="24"/>
                <w:szCs w:val="24"/>
              </w:rPr>
              <w:t>，</w:t>
            </w:r>
            <w:r w:rsidRPr="00B13B8D">
              <w:rPr>
                <w:rFonts w:ascii="仿宋_GB2312" w:eastAsia="仿宋_GB2312" w:hAnsi="Times New Roman" w:hint="eastAsia"/>
                <w:sz w:val="24"/>
                <w:szCs w:val="24"/>
              </w:rPr>
              <w:t>并从健康</w:t>
            </w:r>
            <w:r w:rsidRPr="00C13872">
              <w:rPr>
                <w:rFonts w:ascii="仿宋_GB2312" w:eastAsia="仿宋_GB2312" w:hAnsi="Times New Roman" w:hint="eastAsia"/>
                <w:sz w:val="24"/>
                <w:szCs w:val="24"/>
              </w:rPr>
              <w:t>与安全、</w:t>
            </w:r>
            <w:r w:rsidRPr="00B13B8D">
              <w:rPr>
                <w:rFonts w:ascii="黑体" w:eastAsia="黑体" w:hAnsi="黑体" w:hint="eastAsia"/>
                <w:sz w:val="24"/>
                <w:szCs w:val="24"/>
              </w:rPr>
              <w:t>全生命周期成本与</w:t>
            </w:r>
            <w:proofErr w:type="gramStart"/>
            <w:r w:rsidRPr="00B13B8D">
              <w:rPr>
                <w:rFonts w:ascii="黑体" w:eastAsia="黑体" w:hAnsi="黑体" w:hint="eastAsia"/>
                <w:sz w:val="24"/>
                <w:szCs w:val="24"/>
              </w:rPr>
              <w:t>净零碳</w:t>
            </w:r>
            <w:proofErr w:type="gramEnd"/>
            <w:r w:rsidRPr="00B13B8D">
              <w:rPr>
                <w:rFonts w:ascii="黑体" w:eastAsia="黑体" w:hAnsi="黑体" w:hint="eastAsia"/>
                <w:sz w:val="24"/>
                <w:szCs w:val="24"/>
              </w:rPr>
              <w:t>要求</w:t>
            </w:r>
            <w:r w:rsidRPr="00C13872">
              <w:rPr>
                <w:rFonts w:ascii="仿宋_GB2312" w:eastAsia="仿宋_GB2312" w:hAnsi="Times New Roman" w:hint="eastAsia"/>
                <w:sz w:val="24"/>
                <w:szCs w:val="24"/>
              </w:rPr>
              <w:t>、法律与</w:t>
            </w:r>
            <w:r w:rsidRPr="00B13B8D">
              <w:rPr>
                <w:rFonts w:ascii="黑体" w:eastAsia="黑体" w:hAnsi="黑体" w:hint="eastAsia"/>
                <w:sz w:val="24"/>
                <w:szCs w:val="24"/>
              </w:rPr>
              <w:t>伦理</w:t>
            </w:r>
            <w:r w:rsidRPr="00C13872">
              <w:rPr>
                <w:rFonts w:ascii="仿宋_GB2312" w:eastAsia="仿宋_GB2312" w:hAnsi="Times New Roman" w:hint="eastAsia"/>
                <w:sz w:val="24"/>
                <w:szCs w:val="24"/>
              </w:rPr>
              <w:t>、社会与文化</w:t>
            </w:r>
            <w:r w:rsidRPr="00B13B8D">
              <w:rPr>
                <w:rFonts w:ascii="黑体" w:eastAsia="黑体" w:hAnsi="黑体" w:hint="eastAsia"/>
                <w:sz w:val="24"/>
                <w:szCs w:val="24"/>
              </w:rPr>
              <w:t>等角度考虑可行性。</w:t>
            </w:r>
          </w:p>
        </w:tc>
        <w:tc>
          <w:tcPr>
            <w:tcW w:w="2677" w:type="dxa"/>
            <w:vAlign w:val="center"/>
          </w:tcPr>
          <w:p w14:paraId="6808828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1.“体现创新意识”修改为“体现创新性”，加强了能力要求。</w:t>
            </w:r>
          </w:p>
          <w:p w14:paraId="29834D2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2.根据I</w:t>
            </w:r>
            <w:r w:rsidRPr="00C13872">
              <w:rPr>
                <w:rFonts w:ascii="仿宋_GB2312" w:eastAsia="仿宋_GB2312" w:hAnsi="Times New Roman"/>
                <w:sz w:val="24"/>
                <w:szCs w:val="24"/>
              </w:rPr>
              <w:t>EA GA21</w:t>
            </w:r>
            <w:r w:rsidRPr="00C13872">
              <w:rPr>
                <w:rFonts w:ascii="仿宋_GB2312" w:eastAsia="仿宋_GB2312" w:hAnsi="Times New Roman" w:hint="eastAsia"/>
                <w:sz w:val="24"/>
                <w:szCs w:val="24"/>
              </w:rPr>
              <w:t xml:space="preserve">修订要求，增加了“全生命周期成本”、“净零碳要求”、“伦理”等内容，强调针对复杂工程问题设计解决方案时要综合考虑资源、环境、伦理等因素。 </w:t>
            </w:r>
          </w:p>
        </w:tc>
      </w:tr>
      <w:tr w:rsidR="00C13872" w:rsidRPr="00C13872" w14:paraId="183FE614" w14:textId="77777777" w:rsidTr="00371972">
        <w:tc>
          <w:tcPr>
            <w:tcW w:w="3042" w:type="dxa"/>
            <w:vAlign w:val="center"/>
          </w:tcPr>
          <w:p w14:paraId="0F626E71"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d)</w:t>
            </w:r>
            <w:r w:rsidRPr="00C13872">
              <w:rPr>
                <w:rFonts w:ascii="仿宋_GB2312" w:eastAsia="仿宋_GB2312" w:hAnsi="Times New Roman" w:hint="eastAsia"/>
                <w:sz w:val="24"/>
                <w:szCs w:val="24"/>
              </w:rPr>
              <w:tab/>
              <w:t>研究：能够基于科学原理并采用科学方法对复杂工程问题进行研究，包括设计实验、分析与解释数据，并通过信息综合得到合理有效的结论；</w:t>
            </w:r>
          </w:p>
        </w:tc>
        <w:tc>
          <w:tcPr>
            <w:tcW w:w="3058" w:type="dxa"/>
            <w:vAlign w:val="center"/>
          </w:tcPr>
          <w:p w14:paraId="4E339C7F"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4.3.4 研究。能够基于科学原理并采用科学方法对复杂工程问题进行研究，包括设计实验、分析与解释数据、并通过信息综合得到合理有效的结论。</w:t>
            </w:r>
          </w:p>
        </w:tc>
        <w:tc>
          <w:tcPr>
            <w:tcW w:w="2677" w:type="dxa"/>
            <w:vAlign w:val="center"/>
          </w:tcPr>
          <w:p w14:paraId="2D079DDD"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0839659E" w14:textId="77777777" w:rsidTr="00371972">
        <w:tc>
          <w:tcPr>
            <w:tcW w:w="3042" w:type="dxa"/>
            <w:vAlign w:val="center"/>
          </w:tcPr>
          <w:p w14:paraId="666A48FB"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e)</w:t>
            </w:r>
            <w:r w:rsidRPr="00C13872">
              <w:rPr>
                <w:rFonts w:ascii="仿宋_GB2312" w:eastAsia="仿宋_GB2312" w:hAnsi="Times New Roman" w:hint="eastAsia"/>
                <w:sz w:val="24"/>
                <w:szCs w:val="24"/>
              </w:rPr>
              <w:tab/>
              <w:t>使用现代工具：能够针对复杂工程问题，开发、选择与使用恰当的技术、资源、现代工程工具和信</w:t>
            </w:r>
            <w:r w:rsidRPr="00C13872">
              <w:rPr>
                <w:rFonts w:ascii="仿宋_GB2312" w:eastAsia="仿宋_GB2312" w:hAnsi="Times New Roman" w:hint="eastAsia"/>
                <w:sz w:val="24"/>
                <w:szCs w:val="24"/>
              </w:rPr>
              <w:lastRenderedPageBreak/>
              <w:t>息技术工具，包括对复杂工程问题的预测与模拟，并能够理解其局限性；</w:t>
            </w:r>
          </w:p>
        </w:tc>
        <w:tc>
          <w:tcPr>
            <w:tcW w:w="3058" w:type="dxa"/>
            <w:vAlign w:val="center"/>
          </w:tcPr>
          <w:p w14:paraId="167EBC7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4.3.5使用现代工具。能够针对复杂工程问题，开发、选择与使用恰当的技术、资源、现代工程工具和信息技</w:t>
            </w:r>
            <w:r w:rsidRPr="00C13872">
              <w:rPr>
                <w:rFonts w:ascii="仿宋_GB2312" w:eastAsia="仿宋_GB2312" w:hAnsi="Times New Roman" w:hint="eastAsia"/>
                <w:sz w:val="24"/>
                <w:szCs w:val="24"/>
              </w:rPr>
              <w:lastRenderedPageBreak/>
              <w:t>术工具，包括对复杂工程问题的预测与模拟，并能够理解其局限性。</w:t>
            </w:r>
          </w:p>
        </w:tc>
        <w:tc>
          <w:tcPr>
            <w:tcW w:w="2677" w:type="dxa"/>
            <w:vAlign w:val="center"/>
          </w:tcPr>
          <w:p w14:paraId="17112807"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185E6C89" w14:textId="77777777" w:rsidTr="00371972">
        <w:tc>
          <w:tcPr>
            <w:tcW w:w="3042" w:type="dxa"/>
            <w:vAlign w:val="center"/>
          </w:tcPr>
          <w:p w14:paraId="1CFC2668"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f)</w:t>
            </w:r>
            <w:r w:rsidRPr="00C13872">
              <w:rPr>
                <w:rFonts w:ascii="仿宋_GB2312" w:eastAsia="仿宋_GB2312" w:hAnsi="Times New Roman" w:hint="eastAsia"/>
                <w:sz w:val="24"/>
                <w:szCs w:val="24"/>
              </w:rPr>
              <w:tab/>
              <w:t>工程与社会：能够基于工程相关背景知识进行合理分析，评价专业工程实践和复杂工程问题解决方案对社会、健康、安全、法律以及文化的影响，并理解应承担的责任；</w:t>
            </w:r>
          </w:p>
        </w:tc>
        <w:tc>
          <w:tcPr>
            <w:tcW w:w="3058" w:type="dxa"/>
            <w:vMerge w:val="restart"/>
            <w:vAlign w:val="center"/>
          </w:tcPr>
          <w:p w14:paraId="105A2C9D" w14:textId="77777777" w:rsidR="00C13872" w:rsidRPr="00B13B8D" w:rsidRDefault="00C13872" w:rsidP="00C13872">
            <w:pPr>
              <w:spacing w:line="400" w:lineRule="exact"/>
              <w:rPr>
                <w:rFonts w:ascii="黑体" w:eastAsia="黑体" w:hAnsi="黑体"/>
                <w:sz w:val="24"/>
                <w:szCs w:val="24"/>
              </w:rPr>
            </w:pPr>
            <w:r w:rsidRPr="00B13B8D">
              <w:rPr>
                <w:rFonts w:ascii="黑体" w:eastAsia="黑体" w:hAnsi="黑体" w:hint="eastAsia"/>
                <w:sz w:val="24"/>
                <w:szCs w:val="24"/>
              </w:rPr>
              <w:t>4.3.6</w:t>
            </w:r>
            <w:r w:rsidRPr="00B13B8D">
              <w:rPr>
                <w:rFonts w:ascii="黑体" w:eastAsia="黑体" w:hAnsi="黑体" w:hint="eastAsia"/>
                <w:sz w:val="24"/>
                <w:szCs w:val="24"/>
              </w:rPr>
              <w:tab/>
              <w:t>工程与可持续发展。在解决复杂工程问题时，能够基于工程相关背景知识，分析和评价工程实践对健康、安全、环境、法律以及经济和社会可持续发展的影响，并理解应承担的责任。</w:t>
            </w:r>
          </w:p>
        </w:tc>
        <w:tc>
          <w:tcPr>
            <w:tcW w:w="2677" w:type="dxa"/>
            <w:vMerge w:val="restart"/>
            <w:vAlign w:val="center"/>
          </w:tcPr>
          <w:p w14:paraId="6E6E4BC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与I</w:t>
            </w:r>
            <w:r w:rsidRPr="00C13872">
              <w:rPr>
                <w:rFonts w:ascii="仿宋_GB2312" w:eastAsia="仿宋_GB2312" w:hAnsi="Times New Roman"/>
                <w:sz w:val="24"/>
                <w:szCs w:val="24"/>
              </w:rPr>
              <w:t>EA GA21</w:t>
            </w:r>
            <w:r w:rsidRPr="00C13872">
              <w:rPr>
                <w:rFonts w:ascii="仿宋_GB2312" w:eastAsia="仿宋_GB2312" w:hAnsi="Times New Roman" w:hint="eastAsia"/>
                <w:sz w:val="24"/>
                <w:szCs w:val="24"/>
              </w:rPr>
              <w:t>要求一致，将“工程与社会”和“环境和可持续发展”，合并为一项“</w:t>
            </w:r>
            <w:r w:rsidRPr="00C13872">
              <w:rPr>
                <w:rFonts w:ascii="仿宋_GB2312" w:eastAsia="仿宋_GB2312" w:hAnsi="Times New Roman"/>
                <w:sz w:val="24"/>
                <w:szCs w:val="24"/>
              </w:rPr>
              <w:t>工程与</w:t>
            </w:r>
            <w:r w:rsidRPr="00C13872">
              <w:rPr>
                <w:rFonts w:ascii="仿宋_GB2312" w:eastAsia="仿宋_GB2312" w:hAnsi="Times New Roman" w:hint="eastAsia"/>
                <w:sz w:val="24"/>
                <w:szCs w:val="24"/>
              </w:rPr>
              <w:t>可持续发展”。</w:t>
            </w:r>
          </w:p>
        </w:tc>
      </w:tr>
      <w:tr w:rsidR="00C13872" w:rsidRPr="00C13872" w14:paraId="318739DC" w14:textId="77777777" w:rsidTr="00371972">
        <w:tc>
          <w:tcPr>
            <w:tcW w:w="3042" w:type="dxa"/>
            <w:vAlign w:val="center"/>
          </w:tcPr>
          <w:p w14:paraId="797689D3"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g)</w:t>
            </w:r>
            <w:r w:rsidRPr="00C13872">
              <w:rPr>
                <w:rFonts w:ascii="仿宋_GB2312" w:eastAsia="仿宋_GB2312" w:hAnsi="Times New Roman" w:hint="eastAsia"/>
                <w:sz w:val="24"/>
                <w:szCs w:val="24"/>
              </w:rPr>
              <w:tab/>
              <w:t>环境和可持续发展：能够理解和评价针对复杂工程问题的工程实践对环境、社会可持续发展的影响；</w:t>
            </w:r>
          </w:p>
        </w:tc>
        <w:tc>
          <w:tcPr>
            <w:tcW w:w="3058" w:type="dxa"/>
            <w:vMerge/>
            <w:vAlign w:val="center"/>
          </w:tcPr>
          <w:p w14:paraId="53925D7C" w14:textId="77777777" w:rsidR="00C13872" w:rsidRPr="00C13872" w:rsidRDefault="00C13872" w:rsidP="00C13872">
            <w:pPr>
              <w:spacing w:line="400" w:lineRule="exact"/>
              <w:rPr>
                <w:rFonts w:ascii="仿宋_GB2312" w:eastAsia="仿宋_GB2312" w:hAnsi="Times New Roman"/>
                <w:sz w:val="24"/>
                <w:szCs w:val="24"/>
              </w:rPr>
            </w:pPr>
          </w:p>
        </w:tc>
        <w:tc>
          <w:tcPr>
            <w:tcW w:w="2677" w:type="dxa"/>
            <w:vMerge/>
            <w:vAlign w:val="center"/>
          </w:tcPr>
          <w:p w14:paraId="31194560"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6C380937" w14:textId="77777777" w:rsidTr="00371972">
        <w:tc>
          <w:tcPr>
            <w:tcW w:w="3042" w:type="dxa"/>
            <w:vAlign w:val="center"/>
          </w:tcPr>
          <w:p w14:paraId="2BC3796D"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h)</w:t>
            </w:r>
            <w:r w:rsidRPr="00C13872">
              <w:rPr>
                <w:rFonts w:ascii="仿宋_GB2312" w:eastAsia="仿宋_GB2312" w:hAnsi="Times New Roman" w:hint="eastAsia"/>
                <w:sz w:val="24"/>
                <w:szCs w:val="24"/>
              </w:rPr>
              <w:tab/>
              <w:t>职业规范：具有人文社会科学素养、社会责任感，能够在工程实践中理解并遵守工程职业道德和规范，履行责任；</w:t>
            </w:r>
          </w:p>
        </w:tc>
        <w:tc>
          <w:tcPr>
            <w:tcW w:w="3058" w:type="dxa"/>
            <w:vAlign w:val="center"/>
          </w:tcPr>
          <w:p w14:paraId="05160F8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4.3.7</w:t>
            </w:r>
            <w:r w:rsidRPr="00C13872">
              <w:rPr>
                <w:rFonts w:ascii="仿宋_GB2312" w:eastAsia="仿宋_GB2312" w:hAnsi="Times New Roman" w:hint="eastAsia"/>
                <w:sz w:val="24"/>
                <w:szCs w:val="24"/>
              </w:rPr>
              <w:tab/>
            </w:r>
            <w:r w:rsidRPr="00B13B8D">
              <w:rPr>
                <w:rFonts w:ascii="黑体" w:eastAsia="黑体" w:hAnsi="黑体" w:hint="eastAsia"/>
                <w:sz w:val="24"/>
                <w:szCs w:val="24"/>
              </w:rPr>
              <w:t>伦理</w:t>
            </w:r>
            <w:r w:rsidRPr="00C13872">
              <w:rPr>
                <w:rFonts w:ascii="仿宋_GB2312" w:eastAsia="仿宋_GB2312" w:hAnsi="Times New Roman" w:hint="eastAsia"/>
                <w:sz w:val="24"/>
                <w:szCs w:val="24"/>
              </w:rPr>
              <w:t>和职业规范。</w:t>
            </w:r>
            <w:r w:rsidRPr="00B13B8D">
              <w:rPr>
                <w:rFonts w:ascii="黑体" w:eastAsia="黑体" w:hAnsi="黑体" w:hint="eastAsia"/>
                <w:sz w:val="24"/>
                <w:szCs w:val="24"/>
              </w:rPr>
              <w:t>有工程报国、工程为民的意识</w:t>
            </w:r>
            <w:r w:rsidRPr="00C13872">
              <w:rPr>
                <w:rFonts w:ascii="仿宋_GB2312" w:eastAsia="仿宋_GB2312" w:hAnsi="Times New Roman" w:hint="eastAsia"/>
                <w:sz w:val="24"/>
                <w:szCs w:val="24"/>
              </w:rPr>
              <w:t>，具有人文社会科学素养和社会责任感，</w:t>
            </w:r>
            <w:r w:rsidRPr="00B13B8D">
              <w:rPr>
                <w:rFonts w:ascii="黑体" w:eastAsia="黑体" w:hAnsi="黑体" w:hint="eastAsia"/>
                <w:sz w:val="24"/>
                <w:szCs w:val="24"/>
              </w:rPr>
              <w:t>能够理解和应用工程伦理</w:t>
            </w:r>
            <w:r w:rsidRPr="00C13872">
              <w:rPr>
                <w:rFonts w:ascii="仿宋_GB2312" w:eastAsia="仿宋_GB2312" w:hAnsi="Times New Roman" w:hint="eastAsia"/>
                <w:sz w:val="24"/>
                <w:szCs w:val="24"/>
              </w:rPr>
              <w:t>，在工程实践中遵守工程职业道德、规范和</w:t>
            </w:r>
            <w:r w:rsidRPr="00B13B8D">
              <w:rPr>
                <w:rFonts w:ascii="黑体" w:eastAsia="黑体" w:hAnsi="黑体" w:hint="eastAsia"/>
                <w:sz w:val="24"/>
                <w:szCs w:val="24"/>
              </w:rPr>
              <w:t>相关法律</w:t>
            </w:r>
            <w:r w:rsidRPr="00C13872">
              <w:rPr>
                <w:rFonts w:ascii="仿宋_GB2312" w:eastAsia="仿宋_GB2312" w:hAnsi="Times New Roman" w:hint="eastAsia"/>
                <w:sz w:val="24"/>
                <w:szCs w:val="24"/>
              </w:rPr>
              <w:t>，履行责任。</w:t>
            </w:r>
          </w:p>
        </w:tc>
        <w:tc>
          <w:tcPr>
            <w:tcW w:w="2677" w:type="dxa"/>
            <w:vAlign w:val="center"/>
          </w:tcPr>
          <w:p w14:paraId="3A5EB27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1.增加了“有工程报国、工程为民的意识”内容，体现</w:t>
            </w:r>
            <w:r w:rsidRPr="00C13872">
              <w:rPr>
                <w:rFonts w:ascii="仿宋_GB2312" w:eastAsia="仿宋_GB2312" w:hAnsi="Times New Roman"/>
                <w:sz w:val="24"/>
                <w:szCs w:val="24"/>
              </w:rPr>
              <w:t>爱党报国、敬业奉献</w:t>
            </w:r>
            <w:r w:rsidRPr="00C13872">
              <w:rPr>
                <w:rFonts w:ascii="仿宋_GB2312" w:eastAsia="仿宋_GB2312" w:hAnsi="Times New Roman" w:hint="eastAsia"/>
                <w:sz w:val="24"/>
                <w:szCs w:val="24"/>
              </w:rPr>
              <w:t>、服务人民</w:t>
            </w:r>
            <w:r w:rsidRPr="00C13872">
              <w:rPr>
                <w:rFonts w:ascii="仿宋_GB2312" w:eastAsia="仿宋_GB2312" w:hAnsi="Times New Roman"/>
                <w:sz w:val="24"/>
                <w:szCs w:val="24"/>
              </w:rPr>
              <w:t>是卓越工程人才培养的根本要求</w:t>
            </w:r>
            <w:r w:rsidRPr="00C13872">
              <w:rPr>
                <w:rFonts w:ascii="仿宋_GB2312" w:eastAsia="仿宋_GB2312" w:hAnsi="Times New Roman" w:hint="eastAsia"/>
                <w:sz w:val="24"/>
                <w:szCs w:val="24"/>
              </w:rPr>
              <w:t>。</w:t>
            </w:r>
          </w:p>
          <w:p w14:paraId="5DF0715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2.根据I</w:t>
            </w:r>
            <w:r w:rsidRPr="00C13872">
              <w:rPr>
                <w:rFonts w:ascii="仿宋_GB2312" w:eastAsia="仿宋_GB2312" w:hAnsi="Times New Roman"/>
                <w:sz w:val="24"/>
                <w:szCs w:val="24"/>
              </w:rPr>
              <w:t>EA GA21</w:t>
            </w:r>
            <w:r w:rsidRPr="00C13872">
              <w:rPr>
                <w:rFonts w:ascii="仿宋_GB2312" w:eastAsia="仿宋_GB2312" w:hAnsi="Times New Roman" w:hint="eastAsia"/>
                <w:sz w:val="24"/>
                <w:szCs w:val="24"/>
              </w:rPr>
              <w:t>修订要求，进一步强调工程伦理问题，增加了“能够理解和应用工程伦理”的要求。</w:t>
            </w:r>
          </w:p>
        </w:tc>
      </w:tr>
      <w:tr w:rsidR="00C13872" w:rsidRPr="00C13872" w14:paraId="73EA450B" w14:textId="77777777" w:rsidTr="00371972">
        <w:tc>
          <w:tcPr>
            <w:tcW w:w="3042" w:type="dxa"/>
            <w:vAlign w:val="center"/>
          </w:tcPr>
          <w:p w14:paraId="3CC66630"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proofErr w:type="spellStart"/>
            <w:r w:rsidRPr="00C13872">
              <w:rPr>
                <w:rFonts w:ascii="仿宋_GB2312" w:eastAsia="仿宋_GB2312" w:hAnsi="Times New Roman" w:hint="eastAsia"/>
                <w:sz w:val="24"/>
                <w:szCs w:val="24"/>
              </w:rPr>
              <w:t>i</w:t>
            </w:r>
            <w:proofErr w:type="spellEnd"/>
            <w:r w:rsidRPr="00C13872">
              <w:rPr>
                <w:rFonts w:ascii="仿宋_GB2312" w:eastAsia="仿宋_GB2312" w:hAnsi="Times New Roman" w:hint="eastAsia"/>
                <w:sz w:val="24"/>
                <w:szCs w:val="24"/>
              </w:rPr>
              <w:t>)</w:t>
            </w:r>
            <w:r w:rsidRPr="00C13872">
              <w:rPr>
                <w:rFonts w:ascii="仿宋_GB2312" w:eastAsia="仿宋_GB2312" w:hAnsi="Times New Roman" w:hint="eastAsia"/>
                <w:sz w:val="24"/>
                <w:szCs w:val="24"/>
              </w:rPr>
              <w:tab/>
              <w:t>个人和团队：能够在多学科背景下的团队中承担</w:t>
            </w:r>
            <w:r w:rsidRPr="00C13872">
              <w:rPr>
                <w:rFonts w:ascii="仿宋_GB2312" w:eastAsia="仿宋_GB2312" w:hAnsi="Times New Roman" w:hint="eastAsia"/>
                <w:sz w:val="24"/>
                <w:szCs w:val="24"/>
              </w:rPr>
              <w:lastRenderedPageBreak/>
              <w:t>个体、团队成员以及负责人的角色；</w:t>
            </w:r>
          </w:p>
        </w:tc>
        <w:tc>
          <w:tcPr>
            <w:tcW w:w="3058" w:type="dxa"/>
            <w:vAlign w:val="center"/>
          </w:tcPr>
          <w:p w14:paraId="224B05C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4.3.8</w:t>
            </w:r>
            <w:r w:rsidRPr="00C13872">
              <w:rPr>
                <w:rFonts w:ascii="仿宋_GB2312" w:eastAsia="仿宋_GB2312" w:hAnsi="Times New Roman" w:hint="eastAsia"/>
                <w:sz w:val="24"/>
                <w:szCs w:val="24"/>
              </w:rPr>
              <w:tab/>
              <w:t>个人与团队。能够在</w:t>
            </w:r>
            <w:r w:rsidRPr="00B13B8D">
              <w:rPr>
                <w:rFonts w:ascii="黑体" w:eastAsia="黑体" w:hAnsi="黑体" w:hint="eastAsia"/>
                <w:sz w:val="24"/>
                <w:szCs w:val="24"/>
              </w:rPr>
              <w:t>多样化</w:t>
            </w:r>
            <w:r w:rsidRPr="00C13872">
              <w:rPr>
                <w:rFonts w:ascii="仿宋_GB2312" w:eastAsia="仿宋_GB2312" w:hAnsi="Times New Roman" w:hint="eastAsia"/>
                <w:sz w:val="24"/>
                <w:szCs w:val="24"/>
              </w:rPr>
              <w:t>、多学科背景下的团队中承担个体、团队成员以及负责人的角色。</w:t>
            </w:r>
          </w:p>
        </w:tc>
        <w:tc>
          <w:tcPr>
            <w:tcW w:w="2677" w:type="dxa"/>
            <w:vAlign w:val="center"/>
          </w:tcPr>
          <w:p w14:paraId="332A2C17"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2.根据IEA GA21修订要求，不仅是多学科要求，还有团队成员身份、文化背景和工作场景多样</w:t>
            </w:r>
            <w:r w:rsidRPr="00C13872">
              <w:rPr>
                <w:rFonts w:ascii="仿宋_GB2312" w:eastAsia="仿宋_GB2312" w:hAnsi="Times New Roman" w:hint="eastAsia"/>
                <w:sz w:val="24"/>
                <w:szCs w:val="24"/>
              </w:rPr>
              <w:lastRenderedPageBreak/>
              <w:t>化要求，比如“面对面、远程和分布式”等环境，因此增加了“多样化”背景。</w:t>
            </w:r>
          </w:p>
        </w:tc>
      </w:tr>
      <w:tr w:rsidR="00C13872" w:rsidRPr="00C13872" w14:paraId="0BC0F344" w14:textId="77777777" w:rsidTr="00371972">
        <w:tc>
          <w:tcPr>
            <w:tcW w:w="3042" w:type="dxa"/>
            <w:vAlign w:val="center"/>
          </w:tcPr>
          <w:p w14:paraId="7D67BD44"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lastRenderedPageBreak/>
              <w:t>j)</w:t>
            </w:r>
            <w:r w:rsidRPr="00C13872">
              <w:rPr>
                <w:rFonts w:ascii="仿宋_GB2312" w:eastAsia="仿宋_GB2312" w:hAnsi="Times New Roman" w:hint="eastAsia"/>
                <w:sz w:val="24"/>
                <w:szCs w:val="24"/>
              </w:rPr>
              <w:tab/>
              <w:t>沟通：能够就复杂工程问题与业界同行及社会公众进行有效沟通和交流，包括撰写报告和设计文稿、陈述发言、清晰表达或回应指令；并具备一定的国际视野，能够在跨文化背景下进行沟通和交流；</w:t>
            </w:r>
          </w:p>
        </w:tc>
        <w:tc>
          <w:tcPr>
            <w:tcW w:w="3058" w:type="dxa"/>
            <w:vAlign w:val="center"/>
          </w:tcPr>
          <w:p w14:paraId="0FD4C6B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4.3.9</w:t>
            </w:r>
            <w:r w:rsidRPr="00C13872">
              <w:rPr>
                <w:rFonts w:ascii="仿宋_GB2312" w:eastAsia="仿宋_GB2312" w:hAnsi="Times New Roman" w:hint="eastAsia"/>
                <w:sz w:val="24"/>
                <w:szCs w:val="24"/>
              </w:rPr>
              <w:tab/>
              <w:t>沟通。能够就复杂工程问题与业界同行及社会公众进行有效沟通和交流，包括撰写报告和设计文稿、陈述发言、清晰表达或回应指令；能够在跨文化背景下进行沟通和交流，</w:t>
            </w:r>
            <w:r w:rsidRPr="00B13B8D">
              <w:rPr>
                <w:rFonts w:ascii="黑体" w:eastAsia="黑体" w:hAnsi="黑体" w:hint="eastAsia"/>
                <w:sz w:val="24"/>
                <w:szCs w:val="24"/>
              </w:rPr>
              <w:t>理解、尊重语言和文化差异。</w:t>
            </w:r>
          </w:p>
        </w:tc>
        <w:tc>
          <w:tcPr>
            <w:tcW w:w="2677" w:type="dxa"/>
            <w:vAlign w:val="center"/>
          </w:tcPr>
          <w:p w14:paraId="70D88C22"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1.根据IEA GA21修订要求，在不同语言和文化背景下，沟通过程中更强调“理解、尊重语言和文化差异。”</w:t>
            </w:r>
          </w:p>
          <w:p w14:paraId="3E84E7E4"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2.这里的语言差异，不仅仅是指沟通时“对话的语言”，还包括工程师交流时“技术的语言”。因此没有归为“文化差异”。</w:t>
            </w:r>
          </w:p>
        </w:tc>
      </w:tr>
      <w:tr w:rsidR="00C13872" w:rsidRPr="00C13872" w14:paraId="6A4E2803" w14:textId="77777777" w:rsidTr="00371972">
        <w:tc>
          <w:tcPr>
            <w:tcW w:w="3042" w:type="dxa"/>
            <w:vAlign w:val="center"/>
          </w:tcPr>
          <w:p w14:paraId="04413E97"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k)</w:t>
            </w:r>
            <w:r w:rsidRPr="00C13872">
              <w:rPr>
                <w:rFonts w:ascii="仿宋_GB2312" w:eastAsia="仿宋_GB2312" w:hAnsi="Times New Roman" w:hint="eastAsia"/>
                <w:sz w:val="24"/>
                <w:szCs w:val="24"/>
              </w:rPr>
              <w:tab/>
              <w:t>项目管理：理解并掌握工程管理原理与经济决策方法，并能在多学科环境中应用；</w:t>
            </w:r>
          </w:p>
        </w:tc>
        <w:tc>
          <w:tcPr>
            <w:tcW w:w="3058" w:type="dxa"/>
            <w:vAlign w:val="center"/>
          </w:tcPr>
          <w:p w14:paraId="560AD3E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4.3.10 项目管理。理解并掌握</w:t>
            </w:r>
            <w:r w:rsidRPr="00B13B8D">
              <w:rPr>
                <w:rFonts w:ascii="黑体" w:eastAsia="黑体" w:hAnsi="黑体" w:hint="eastAsia"/>
                <w:sz w:val="24"/>
                <w:szCs w:val="24"/>
              </w:rPr>
              <w:t>工程项目相关</w:t>
            </w:r>
            <w:r w:rsidRPr="00B13B8D">
              <w:rPr>
                <w:rFonts w:ascii="仿宋_GB2312" w:eastAsia="仿宋_GB2312" w:hAnsi="Times New Roman" w:hint="eastAsia"/>
                <w:sz w:val="24"/>
                <w:szCs w:val="24"/>
              </w:rPr>
              <w:t>的</w:t>
            </w:r>
            <w:r w:rsidRPr="00C13872">
              <w:rPr>
                <w:rFonts w:ascii="仿宋_GB2312" w:eastAsia="仿宋_GB2312" w:hAnsi="Times New Roman" w:hint="eastAsia"/>
                <w:sz w:val="24"/>
                <w:szCs w:val="24"/>
              </w:rPr>
              <w:t>管理原理与经济决策方法，并能够在多学科环境中应用。</w:t>
            </w:r>
          </w:p>
        </w:tc>
        <w:tc>
          <w:tcPr>
            <w:tcW w:w="2677" w:type="dxa"/>
            <w:vAlign w:val="center"/>
          </w:tcPr>
          <w:p w14:paraId="786F8BA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强调管理原理与经济决策方法应与“工程项目”相关，以规避学校使用“宏观经济学”等并不直接相关的内容代替。</w:t>
            </w:r>
          </w:p>
        </w:tc>
      </w:tr>
      <w:tr w:rsidR="00C13872" w:rsidRPr="00C13872" w14:paraId="38C42D8B" w14:textId="77777777" w:rsidTr="00371972">
        <w:tc>
          <w:tcPr>
            <w:tcW w:w="3042" w:type="dxa"/>
            <w:vAlign w:val="center"/>
          </w:tcPr>
          <w:p w14:paraId="5361F5E5"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l)</w:t>
            </w:r>
            <w:r w:rsidRPr="00C13872">
              <w:rPr>
                <w:rFonts w:ascii="仿宋_GB2312" w:eastAsia="仿宋_GB2312" w:hAnsi="Times New Roman" w:hint="eastAsia"/>
                <w:sz w:val="24"/>
                <w:szCs w:val="24"/>
              </w:rPr>
              <w:tab/>
              <w:t>终身学习：具有自主学习和终身学习的意识，有不断学习和适应发展的能力。</w:t>
            </w:r>
          </w:p>
        </w:tc>
        <w:tc>
          <w:tcPr>
            <w:tcW w:w="3058" w:type="dxa"/>
            <w:vAlign w:val="center"/>
          </w:tcPr>
          <w:p w14:paraId="7023473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4.3.11 终身学习。具有自主学习和终身学习的意识和</w:t>
            </w:r>
            <w:r w:rsidRPr="00B13B8D">
              <w:rPr>
                <w:rFonts w:ascii="仿宋_GB2312" w:eastAsia="仿宋_GB2312" w:hAnsi="Times New Roman" w:hint="eastAsia"/>
                <w:sz w:val="24"/>
                <w:szCs w:val="24"/>
              </w:rPr>
              <w:t>能力，</w:t>
            </w:r>
            <w:r w:rsidRPr="00B13B8D">
              <w:rPr>
                <w:rFonts w:ascii="黑体" w:eastAsia="黑体" w:hAnsi="黑体" w:hint="eastAsia"/>
                <w:sz w:val="24"/>
                <w:szCs w:val="24"/>
              </w:rPr>
              <w:t>能够理解广泛的技术变革对工程和社会的影响，适应新技术变革，具有批判性思维能力。</w:t>
            </w:r>
          </w:p>
        </w:tc>
        <w:tc>
          <w:tcPr>
            <w:tcW w:w="2677" w:type="dxa"/>
            <w:vAlign w:val="center"/>
          </w:tcPr>
          <w:p w14:paraId="147071A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根据IEA GA21修订要求，更加强调能够“理解和适应新技术变革”以及具有“批判性思维”能力。</w:t>
            </w:r>
          </w:p>
        </w:tc>
      </w:tr>
      <w:tr w:rsidR="00C13872" w:rsidRPr="00C13872" w14:paraId="003E249E" w14:textId="77777777" w:rsidTr="00371972">
        <w:trPr>
          <w:trHeight w:val="537"/>
        </w:trPr>
        <w:tc>
          <w:tcPr>
            <w:tcW w:w="3042" w:type="dxa"/>
            <w:vAlign w:val="center"/>
          </w:tcPr>
          <w:p w14:paraId="5913F13B"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4.4  持续改进</w:t>
            </w:r>
          </w:p>
        </w:tc>
        <w:tc>
          <w:tcPr>
            <w:tcW w:w="3058" w:type="dxa"/>
            <w:vAlign w:val="center"/>
          </w:tcPr>
          <w:p w14:paraId="6D1A4610" w14:textId="77777777" w:rsidR="00C13872" w:rsidRPr="00B13B8D" w:rsidRDefault="00C13872" w:rsidP="00C13872">
            <w:pPr>
              <w:spacing w:line="400" w:lineRule="exact"/>
              <w:rPr>
                <w:rFonts w:ascii="黑体" w:eastAsia="黑体" w:hAnsi="黑体"/>
                <w:sz w:val="24"/>
                <w:szCs w:val="24"/>
              </w:rPr>
            </w:pPr>
            <w:r w:rsidRPr="00B13B8D">
              <w:rPr>
                <w:rFonts w:ascii="黑体" w:eastAsia="黑体" w:hAnsi="黑体" w:hint="eastAsia"/>
                <w:sz w:val="24"/>
                <w:szCs w:val="24"/>
              </w:rPr>
              <w:t>4.7 持续改进</w:t>
            </w:r>
          </w:p>
        </w:tc>
        <w:tc>
          <w:tcPr>
            <w:tcW w:w="2677" w:type="dxa"/>
            <w:vAlign w:val="center"/>
          </w:tcPr>
          <w:p w14:paraId="23FEC7A7"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将本标准项调整为通用标准的最后一项，强调“持续改进”涵盖培养目标、毕业要求、课程体系、师资队伍、支持条件等各个方面。</w:t>
            </w:r>
          </w:p>
        </w:tc>
      </w:tr>
      <w:tr w:rsidR="00C13872" w:rsidRPr="00C13872" w14:paraId="28DC50DE" w14:textId="77777777" w:rsidTr="00371972">
        <w:trPr>
          <w:trHeight w:val="1333"/>
        </w:trPr>
        <w:tc>
          <w:tcPr>
            <w:tcW w:w="3042" w:type="dxa"/>
            <w:vAlign w:val="center"/>
          </w:tcPr>
          <w:p w14:paraId="6B0F77C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a）建立教学过程质量监控机制，各主要教学环节有明确的质量要求，定期开展课程体系和课程质量评价；建立毕业要求达成情况评价机制，定期开展毕业要求达成情况评价；</w:t>
            </w:r>
          </w:p>
        </w:tc>
        <w:tc>
          <w:tcPr>
            <w:tcW w:w="3058" w:type="dxa"/>
            <w:vAlign w:val="center"/>
          </w:tcPr>
          <w:p w14:paraId="4B73A201" w14:textId="77777777" w:rsidR="00C13872" w:rsidRPr="00C13872" w:rsidRDefault="00C13872" w:rsidP="00C13872">
            <w:pPr>
              <w:spacing w:line="400" w:lineRule="exact"/>
              <w:rPr>
                <w:rFonts w:ascii="仿宋_GB2312" w:eastAsia="仿宋_GB2312" w:hAnsi="Times New Roman"/>
                <w:sz w:val="24"/>
                <w:szCs w:val="24"/>
                <w:highlight w:val="yellow"/>
              </w:rPr>
            </w:pPr>
            <w:r w:rsidRPr="00C13872">
              <w:rPr>
                <w:rFonts w:ascii="仿宋_GB2312" w:eastAsia="仿宋_GB2312" w:hAnsi="Times New Roman" w:hint="eastAsia"/>
                <w:sz w:val="24"/>
                <w:szCs w:val="24"/>
              </w:rPr>
              <w:t>4.7.1</w:t>
            </w:r>
            <w:r w:rsidRPr="00C13872">
              <w:rPr>
                <w:rFonts w:ascii="仿宋_GB2312" w:eastAsia="仿宋_GB2312" w:hAnsi="宋体" w:hint="eastAsia"/>
                <w:sz w:val="24"/>
                <w:szCs w:val="24"/>
              </w:rPr>
              <w:t>建立了教学过程质量监控机制，各主要教学环节有明确的质量要求，</w:t>
            </w:r>
            <w:r w:rsidRPr="00B13B8D">
              <w:rPr>
                <w:rFonts w:ascii="黑体" w:eastAsia="黑体" w:hAnsi="黑体" w:hint="eastAsia"/>
                <w:sz w:val="24"/>
                <w:szCs w:val="24"/>
              </w:rPr>
              <w:t>质量监控能关注学生的学习体验与成效，提供毕业要求达成证据</w:t>
            </w:r>
            <w:r w:rsidRPr="00C13872">
              <w:rPr>
                <w:rFonts w:ascii="仿宋_GB2312" w:eastAsia="仿宋_GB2312" w:hAnsi="宋体" w:hint="eastAsia"/>
                <w:sz w:val="24"/>
                <w:szCs w:val="24"/>
              </w:rPr>
              <w:t>；</w:t>
            </w:r>
            <w:r w:rsidRPr="00B13B8D">
              <w:rPr>
                <w:rFonts w:ascii="黑体" w:eastAsia="黑体" w:hAnsi="黑体" w:hint="eastAsia"/>
                <w:sz w:val="24"/>
                <w:szCs w:val="24"/>
              </w:rPr>
              <w:t>建立了以课程目标达成评价为主要依据的毕业要求达成情况评价机制</w:t>
            </w:r>
            <w:r w:rsidRPr="00C13872">
              <w:rPr>
                <w:rFonts w:ascii="仿宋_GB2312" w:eastAsia="仿宋_GB2312" w:hAnsi="宋体" w:hint="eastAsia"/>
                <w:sz w:val="24"/>
                <w:szCs w:val="24"/>
              </w:rPr>
              <w:t>，定期开展课程目标、毕业要求达成评价。</w:t>
            </w:r>
            <w:r w:rsidRPr="00B13B8D">
              <w:rPr>
                <w:rFonts w:ascii="黑体" w:eastAsia="黑体" w:hAnsi="黑体" w:hint="eastAsia"/>
                <w:sz w:val="24"/>
                <w:szCs w:val="24"/>
              </w:rPr>
              <w:t>质量监控与</w:t>
            </w:r>
            <w:r w:rsidRPr="00C13872">
              <w:rPr>
                <w:rFonts w:ascii="仿宋_GB2312" w:eastAsia="仿宋_GB2312" w:hAnsi="宋体" w:hint="eastAsia"/>
                <w:sz w:val="24"/>
                <w:szCs w:val="24"/>
              </w:rPr>
              <w:t>评价结果能用于专业持续改进。</w:t>
            </w:r>
          </w:p>
        </w:tc>
        <w:tc>
          <w:tcPr>
            <w:tcW w:w="2677" w:type="dxa"/>
            <w:vAlign w:val="center"/>
          </w:tcPr>
          <w:p w14:paraId="2E1AE0F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1.强调质量监控的关注点应从评教转向评学。</w:t>
            </w:r>
          </w:p>
          <w:p w14:paraId="583482E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2.强调课程目标达成评价是毕业要求达成评价的重要依据，同时鼓励和支持专业探索多样化的评估方法和手段。</w:t>
            </w:r>
          </w:p>
          <w:p w14:paraId="718F7DD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3.删除“定期开展课程体系评价”。</w:t>
            </w:r>
          </w:p>
        </w:tc>
      </w:tr>
      <w:tr w:rsidR="00C13872" w:rsidRPr="00C13872" w14:paraId="43958B28" w14:textId="77777777" w:rsidTr="00371972">
        <w:tc>
          <w:tcPr>
            <w:tcW w:w="3042" w:type="dxa"/>
            <w:vAlign w:val="center"/>
          </w:tcPr>
          <w:p w14:paraId="2717168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b）建立毕业生跟踪反馈机制以及有高等教育系统以外有关各方参与的社会评价机制，对培养目标的达成情况进行定期分析；</w:t>
            </w:r>
          </w:p>
        </w:tc>
        <w:tc>
          <w:tcPr>
            <w:tcW w:w="3058" w:type="dxa"/>
            <w:vAlign w:val="center"/>
          </w:tcPr>
          <w:p w14:paraId="3BC76C7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4.7.2建立了毕业生跟踪反馈机制以及有高等教育系统以外有关各方参与的社会评价机制，</w:t>
            </w:r>
            <w:r w:rsidRPr="00B13B8D">
              <w:rPr>
                <w:rFonts w:ascii="黑体" w:eastAsia="黑体" w:hAnsi="黑体" w:hint="eastAsia"/>
                <w:sz w:val="24"/>
                <w:szCs w:val="24"/>
              </w:rPr>
              <w:t>定期调研分析毕业生职业发展状态，结果能用于持续改进。</w:t>
            </w:r>
          </w:p>
        </w:tc>
        <w:tc>
          <w:tcPr>
            <w:tcW w:w="2677" w:type="dxa"/>
            <w:vAlign w:val="center"/>
          </w:tcPr>
          <w:p w14:paraId="6C98F90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强调专业应定期分析毕业生的职业发展状态，将分析结果用于持续改进。删除“对培养目标的达成情况进行定期分析”。</w:t>
            </w:r>
          </w:p>
        </w:tc>
      </w:tr>
      <w:tr w:rsidR="00C13872" w:rsidRPr="00C13872" w14:paraId="26176945" w14:textId="77777777" w:rsidTr="00371972">
        <w:tc>
          <w:tcPr>
            <w:tcW w:w="3042" w:type="dxa"/>
            <w:vAlign w:val="center"/>
          </w:tcPr>
          <w:p w14:paraId="5B0857A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c）能证明评价的结果被用于专业的持续改进。</w:t>
            </w:r>
          </w:p>
        </w:tc>
        <w:tc>
          <w:tcPr>
            <w:tcW w:w="3058" w:type="dxa"/>
            <w:vAlign w:val="center"/>
          </w:tcPr>
          <w:p w14:paraId="6A1828AA" w14:textId="77777777" w:rsidR="00C13872" w:rsidRPr="00C13872" w:rsidRDefault="00C13872" w:rsidP="00C13872">
            <w:pPr>
              <w:spacing w:line="400" w:lineRule="exact"/>
              <w:rPr>
                <w:rFonts w:ascii="仿宋_GB2312" w:eastAsia="仿宋_GB2312" w:hAnsi="Times New Roman"/>
                <w:sz w:val="24"/>
                <w:szCs w:val="24"/>
              </w:rPr>
            </w:pPr>
          </w:p>
        </w:tc>
        <w:tc>
          <w:tcPr>
            <w:tcW w:w="2677" w:type="dxa"/>
            <w:vAlign w:val="center"/>
          </w:tcPr>
          <w:p w14:paraId="3BDCF107" w14:textId="77777777" w:rsidR="00C13872" w:rsidRPr="00C13872" w:rsidRDefault="00C13872" w:rsidP="00C13872">
            <w:pPr>
              <w:spacing w:line="400" w:lineRule="exact"/>
              <w:rPr>
                <w:rFonts w:ascii="仿宋_GB2312" w:eastAsia="仿宋_GB2312" w:hAnsi="Times New Roman"/>
                <w:sz w:val="24"/>
                <w:szCs w:val="24"/>
              </w:rPr>
            </w:pPr>
            <w:proofErr w:type="gramStart"/>
            <w:r w:rsidRPr="00C13872">
              <w:rPr>
                <w:rFonts w:ascii="仿宋_GB2312" w:eastAsia="仿宋_GB2312" w:hAnsi="Times New Roman" w:hint="eastAsia"/>
                <w:sz w:val="24"/>
                <w:szCs w:val="24"/>
              </w:rPr>
              <w:t>删除此</w:t>
            </w:r>
            <w:proofErr w:type="gramEnd"/>
            <w:r w:rsidRPr="00C13872">
              <w:rPr>
                <w:rFonts w:ascii="仿宋_GB2312" w:eastAsia="仿宋_GB2312" w:hAnsi="Times New Roman" w:hint="eastAsia"/>
                <w:sz w:val="24"/>
                <w:szCs w:val="24"/>
              </w:rPr>
              <w:t>标准项，相关内容整合到4.</w:t>
            </w:r>
            <w:r w:rsidRPr="00C13872">
              <w:rPr>
                <w:rFonts w:ascii="仿宋_GB2312" w:eastAsia="仿宋_GB2312" w:hAnsi="Times New Roman"/>
                <w:sz w:val="24"/>
                <w:szCs w:val="24"/>
              </w:rPr>
              <w:t>7.</w:t>
            </w:r>
            <w:r w:rsidRPr="00C13872">
              <w:rPr>
                <w:rFonts w:ascii="仿宋_GB2312" w:eastAsia="仿宋_GB2312" w:hAnsi="Times New Roman" w:hint="eastAsia"/>
                <w:sz w:val="24"/>
                <w:szCs w:val="24"/>
              </w:rPr>
              <w:t>1和4.</w:t>
            </w:r>
            <w:r w:rsidRPr="00C13872">
              <w:rPr>
                <w:rFonts w:ascii="仿宋_GB2312" w:eastAsia="仿宋_GB2312" w:hAnsi="Times New Roman"/>
                <w:sz w:val="24"/>
                <w:szCs w:val="24"/>
              </w:rPr>
              <w:t>7.</w:t>
            </w:r>
            <w:r w:rsidRPr="00C13872">
              <w:rPr>
                <w:rFonts w:ascii="仿宋_GB2312" w:eastAsia="仿宋_GB2312" w:hAnsi="Times New Roman" w:hint="eastAsia"/>
                <w:sz w:val="24"/>
                <w:szCs w:val="24"/>
              </w:rPr>
              <w:t>2中。</w:t>
            </w:r>
          </w:p>
        </w:tc>
      </w:tr>
      <w:tr w:rsidR="00C13872" w:rsidRPr="00C13872" w14:paraId="775A1CA1" w14:textId="77777777" w:rsidTr="00371972">
        <w:tc>
          <w:tcPr>
            <w:tcW w:w="3042" w:type="dxa"/>
            <w:vAlign w:val="center"/>
          </w:tcPr>
          <w:p w14:paraId="6B2E39BB" w14:textId="77777777" w:rsidR="00C13872" w:rsidRPr="00C13872" w:rsidRDefault="00C13872" w:rsidP="00C13872">
            <w:pPr>
              <w:widowControl/>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t>4.5  课程体系</w:t>
            </w:r>
          </w:p>
        </w:tc>
        <w:tc>
          <w:tcPr>
            <w:tcW w:w="3058" w:type="dxa"/>
            <w:vAlign w:val="center"/>
          </w:tcPr>
          <w:p w14:paraId="6769A794" w14:textId="77777777" w:rsidR="00C13872" w:rsidRPr="00B13B8D" w:rsidRDefault="00C13872" w:rsidP="00C13872">
            <w:pPr>
              <w:spacing w:line="400" w:lineRule="exact"/>
              <w:rPr>
                <w:rFonts w:ascii="黑体" w:eastAsia="黑体" w:hAnsi="黑体"/>
                <w:color w:val="FF0000"/>
                <w:sz w:val="24"/>
                <w:szCs w:val="24"/>
              </w:rPr>
            </w:pPr>
            <w:r w:rsidRPr="00B13B8D">
              <w:rPr>
                <w:rFonts w:ascii="黑体" w:eastAsia="黑体" w:hAnsi="黑体" w:hint="eastAsia"/>
                <w:sz w:val="24"/>
                <w:szCs w:val="24"/>
              </w:rPr>
              <w:t>4.4  课程体系</w:t>
            </w:r>
          </w:p>
        </w:tc>
        <w:tc>
          <w:tcPr>
            <w:tcW w:w="2677" w:type="dxa"/>
            <w:vAlign w:val="center"/>
          </w:tcPr>
          <w:p w14:paraId="5B4EC14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因“持续改进”标准项的调整，本标准项由4.5调整为4.4。</w:t>
            </w:r>
          </w:p>
        </w:tc>
      </w:tr>
      <w:tr w:rsidR="00C13872" w:rsidRPr="00C13872" w14:paraId="4D4CC60E" w14:textId="77777777" w:rsidTr="00371972">
        <w:tc>
          <w:tcPr>
            <w:tcW w:w="3042" w:type="dxa"/>
            <w:vAlign w:val="center"/>
          </w:tcPr>
          <w:p w14:paraId="57094A24" w14:textId="77777777" w:rsidR="00C13872" w:rsidRPr="00C13872" w:rsidRDefault="00C13872" w:rsidP="00C13872">
            <w:pPr>
              <w:spacing w:line="400" w:lineRule="exact"/>
              <w:ind w:firstLineChars="200" w:firstLine="480"/>
              <w:rPr>
                <w:rFonts w:ascii="仿宋_GB2312" w:eastAsia="仿宋_GB2312" w:hAnsi="Times New Roman"/>
                <w:sz w:val="24"/>
                <w:szCs w:val="24"/>
              </w:rPr>
            </w:pPr>
            <w:r w:rsidRPr="00C13872">
              <w:rPr>
                <w:rFonts w:ascii="仿宋_GB2312" w:eastAsia="仿宋_GB2312" w:hAnsi="Times New Roman" w:hint="eastAsia"/>
                <w:sz w:val="24"/>
                <w:szCs w:val="24"/>
              </w:rPr>
              <w:t>课程设置应支持毕业要求的达成，课程体系设计有企业或行业专家参与。课程体系应包括：</w:t>
            </w:r>
          </w:p>
        </w:tc>
        <w:tc>
          <w:tcPr>
            <w:tcW w:w="3058" w:type="dxa"/>
            <w:vAlign w:val="center"/>
          </w:tcPr>
          <w:p w14:paraId="1A6E3872"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4.4.1</w:t>
            </w:r>
            <w:r w:rsidRPr="00C13872">
              <w:rPr>
                <w:rFonts w:ascii="仿宋_GB2312" w:eastAsia="仿宋_GB2312" w:hAnsi="宋体" w:hint="eastAsia"/>
                <w:sz w:val="24"/>
                <w:szCs w:val="24"/>
              </w:rPr>
              <w:t>课程设置和</w:t>
            </w:r>
            <w:r w:rsidRPr="00B13B8D">
              <w:rPr>
                <w:rFonts w:ascii="黑体" w:eastAsia="黑体" w:hAnsi="黑体" w:hint="eastAsia"/>
                <w:sz w:val="24"/>
                <w:szCs w:val="24"/>
              </w:rPr>
              <w:t>教学实施</w:t>
            </w:r>
            <w:r w:rsidRPr="00C13872">
              <w:rPr>
                <w:rFonts w:ascii="仿宋_GB2312" w:eastAsia="仿宋_GB2312" w:hAnsi="宋体" w:hint="eastAsia"/>
                <w:sz w:val="24"/>
                <w:szCs w:val="24"/>
              </w:rPr>
              <w:t>应支持毕业要求的达成</w:t>
            </w:r>
            <w:r w:rsidRPr="00B13B8D">
              <w:rPr>
                <w:rFonts w:ascii="黑体" w:eastAsia="黑体" w:hAnsi="黑体" w:hint="eastAsia"/>
                <w:sz w:val="24"/>
                <w:szCs w:val="24"/>
              </w:rPr>
              <w:t>，落实立德树人根本任务</w:t>
            </w:r>
            <w:r w:rsidRPr="00C13872">
              <w:rPr>
                <w:rFonts w:ascii="仿宋_GB2312" w:eastAsia="仿宋_GB2312" w:hAnsi="宋体" w:hint="eastAsia"/>
                <w:sz w:val="24"/>
                <w:szCs w:val="24"/>
              </w:rPr>
              <w:t>，课程体系修订有企业或行业专家参与。</w:t>
            </w:r>
          </w:p>
        </w:tc>
        <w:tc>
          <w:tcPr>
            <w:tcW w:w="2677" w:type="dxa"/>
            <w:vAlign w:val="center"/>
          </w:tcPr>
          <w:p w14:paraId="1178407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强调课程教学内容和方法应支持毕业要求达成，落实立德树人的根本任务。</w:t>
            </w:r>
          </w:p>
        </w:tc>
      </w:tr>
      <w:tr w:rsidR="00C13872" w:rsidRPr="00C13872" w14:paraId="10DDDFB3" w14:textId="77777777" w:rsidTr="00371972">
        <w:tc>
          <w:tcPr>
            <w:tcW w:w="3042" w:type="dxa"/>
            <w:vAlign w:val="center"/>
          </w:tcPr>
          <w:p w14:paraId="1556D7DD"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a）与本专业毕业要求相适应的数学与自然科学类课程（至少占总学分的15%）；</w:t>
            </w:r>
          </w:p>
        </w:tc>
        <w:tc>
          <w:tcPr>
            <w:tcW w:w="3058" w:type="dxa"/>
            <w:vAlign w:val="center"/>
          </w:tcPr>
          <w:p w14:paraId="3FA3E56B" w14:textId="77777777" w:rsidR="00C13872" w:rsidRPr="00C13872" w:rsidRDefault="00C13872" w:rsidP="00C13872">
            <w:pPr>
              <w:spacing w:line="400" w:lineRule="exact"/>
              <w:rPr>
                <w:rFonts w:ascii="仿宋_GB2312" w:eastAsia="仿宋_GB2312" w:hAnsi="Times New Roman"/>
                <w:b/>
                <w:color w:val="C00000"/>
                <w:sz w:val="24"/>
                <w:szCs w:val="24"/>
              </w:rPr>
            </w:pPr>
            <w:r w:rsidRPr="00C13872">
              <w:rPr>
                <w:rFonts w:ascii="仿宋_GB2312" w:eastAsia="仿宋_GB2312" w:hAnsi="Times New Roman" w:hint="eastAsia"/>
                <w:sz w:val="24"/>
                <w:szCs w:val="24"/>
              </w:rPr>
              <w:t>4.4.2与本专业毕业要求相适应的数学与自然科学类课程（至少占总学分的15%）。</w:t>
            </w:r>
          </w:p>
        </w:tc>
        <w:tc>
          <w:tcPr>
            <w:tcW w:w="2677" w:type="dxa"/>
            <w:vAlign w:val="center"/>
          </w:tcPr>
          <w:p w14:paraId="0DA51330"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08F293F1" w14:textId="77777777" w:rsidTr="00371972">
        <w:trPr>
          <w:trHeight w:val="608"/>
        </w:trPr>
        <w:tc>
          <w:tcPr>
            <w:tcW w:w="3042" w:type="dxa"/>
            <w:vAlign w:val="center"/>
          </w:tcPr>
          <w:p w14:paraId="2ADB7F8A"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b）符合本专业毕业要求的工程基础类课程、专业基础类课程与专业类课程（至少占总学分的30%）；工程基础类课程和专业基础类课程能体现数学和自然科学在本专业应用能力的培养，专业类课程能体现系统设计和实现能力的培养；</w:t>
            </w:r>
          </w:p>
        </w:tc>
        <w:tc>
          <w:tcPr>
            <w:tcW w:w="3058" w:type="dxa"/>
            <w:vAlign w:val="center"/>
          </w:tcPr>
          <w:p w14:paraId="41B89CBC" w14:textId="77777777" w:rsidR="00C13872" w:rsidRPr="00C13872" w:rsidRDefault="00C13872" w:rsidP="00C13872">
            <w:pPr>
              <w:spacing w:line="400" w:lineRule="exact"/>
              <w:rPr>
                <w:rFonts w:ascii="仿宋_GB2312" w:eastAsia="仿宋_GB2312" w:hAnsi="Times New Roman"/>
                <w:b/>
                <w:color w:val="C00000"/>
                <w:sz w:val="24"/>
                <w:szCs w:val="24"/>
              </w:rPr>
            </w:pPr>
            <w:r w:rsidRPr="00C13872">
              <w:rPr>
                <w:rFonts w:ascii="仿宋_GB2312" w:eastAsia="仿宋_GB2312" w:hAnsi="Times New Roman" w:hint="eastAsia"/>
                <w:sz w:val="24"/>
                <w:szCs w:val="24"/>
              </w:rPr>
              <w:t>4.4.3 符合本专业毕业要求的</w:t>
            </w:r>
            <w:r w:rsidRPr="00B13B8D">
              <w:rPr>
                <w:rFonts w:ascii="黑体" w:eastAsia="黑体" w:hAnsi="黑体" w:hint="eastAsia"/>
                <w:sz w:val="24"/>
                <w:szCs w:val="24"/>
              </w:rPr>
              <w:t>计算</w:t>
            </w:r>
            <w:r w:rsidRPr="00C13872">
              <w:rPr>
                <w:rFonts w:ascii="仿宋_GB2312" w:eastAsia="仿宋_GB2312" w:hAnsi="Times New Roman" w:hint="eastAsia"/>
                <w:sz w:val="24"/>
                <w:szCs w:val="24"/>
              </w:rPr>
              <w:t>、工程基础、专业基础与专业类课程。计算、工程基础和专业基础类课程能体现数学和自然科学在本专业应用能力的培养，专业类课程能体现系统设计和实现能力的培养。</w:t>
            </w:r>
          </w:p>
        </w:tc>
        <w:tc>
          <w:tcPr>
            <w:tcW w:w="2677" w:type="dxa"/>
            <w:vAlign w:val="center"/>
          </w:tcPr>
          <w:p w14:paraId="6261BCB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1.呼应IEA GA21的新要求，增设计算类课程要求。</w:t>
            </w:r>
          </w:p>
          <w:p w14:paraId="5A910827"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2.删除该类课程学分比例要求，给专业更多自由度，以支持专业的教育教学改革。</w:t>
            </w:r>
          </w:p>
        </w:tc>
      </w:tr>
      <w:tr w:rsidR="00C13872" w:rsidRPr="00C13872" w14:paraId="62B6B371" w14:textId="77777777" w:rsidTr="00371972">
        <w:tc>
          <w:tcPr>
            <w:tcW w:w="3042" w:type="dxa"/>
            <w:vAlign w:val="center"/>
          </w:tcPr>
          <w:p w14:paraId="5D223ADF"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c）工程实践与毕业设计（论文）（至少占总学分的20%）；设置完善的实践教学体系，并与企业合作，开展实习、实训，培养学生的实践能力和创新能力；毕业设计（论文）选题结合本专业的工程实际问题，培养学生的工程意识、协作精神以及综合应用所学知识解决实际问题的能力；对毕业设计（论文）的指导和考核有企业或行业专家参与；</w:t>
            </w:r>
          </w:p>
        </w:tc>
        <w:tc>
          <w:tcPr>
            <w:tcW w:w="3058" w:type="dxa"/>
            <w:vAlign w:val="center"/>
          </w:tcPr>
          <w:p w14:paraId="0539714E"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4.4.4工程实践与毕业设计（论文）（至少占总学分的20%）。设有完善的实践教学体系，并与企业合作，开展实习、实训，培养学生的实践能力和创新能力。毕业设计（论文）选题能结合本专业的工程实际问题，培养学生的工程意识、协作精神以及综合应用所学知识解决实际问题的能力。对毕业设计（论文）的指导和考核有企业或行业专家参与。</w:t>
            </w:r>
          </w:p>
        </w:tc>
        <w:tc>
          <w:tcPr>
            <w:tcW w:w="2677" w:type="dxa"/>
            <w:vAlign w:val="center"/>
          </w:tcPr>
          <w:p w14:paraId="07BC6D38"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53DC9A0F" w14:textId="77777777" w:rsidTr="00371972">
        <w:tc>
          <w:tcPr>
            <w:tcW w:w="3042" w:type="dxa"/>
            <w:vAlign w:val="center"/>
          </w:tcPr>
          <w:p w14:paraId="160ED57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d）人文社会科学类通识教育课程（至少占总学分的15%），使学生在从事工程设计时能够考虑经济、环境、法律、伦理等各种制约因素。</w:t>
            </w:r>
          </w:p>
        </w:tc>
        <w:tc>
          <w:tcPr>
            <w:tcW w:w="3058" w:type="dxa"/>
            <w:vAlign w:val="center"/>
          </w:tcPr>
          <w:p w14:paraId="521EE5EE" w14:textId="54B029E1"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4.4.5人文社会科学类通识教育课程，能支持学生在从事工程设计时考虑经济、环境、法律、伦理</w:t>
            </w:r>
            <w:r w:rsidR="008E3BCA">
              <w:rPr>
                <w:rFonts w:ascii="仿宋_GB2312" w:eastAsia="仿宋_GB2312" w:hAnsi="Times New Roman" w:hint="eastAsia"/>
                <w:sz w:val="24"/>
                <w:szCs w:val="24"/>
              </w:rPr>
              <w:t>、</w:t>
            </w:r>
            <w:r w:rsidR="008E3BCA" w:rsidRPr="00B13B8D">
              <w:rPr>
                <w:rFonts w:ascii="黑体" w:eastAsia="黑体" w:hAnsi="黑体" w:hint="eastAsia"/>
                <w:sz w:val="24"/>
                <w:szCs w:val="24"/>
              </w:rPr>
              <w:t>可持续发展</w:t>
            </w:r>
            <w:r w:rsidRPr="00C13872">
              <w:rPr>
                <w:rFonts w:ascii="仿宋_GB2312" w:eastAsia="仿宋_GB2312" w:hAnsi="Times New Roman" w:hint="eastAsia"/>
                <w:sz w:val="24"/>
                <w:szCs w:val="24"/>
              </w:rPr>
              <w:t>等各种制约因素。</w:t>
            </w:r>
          </w:p>
        </w:tc>
        <w:tc>
          <w:tcPr>
            <w:tcW w:w="2677" w:type="dxa"/>
            <w:vAlign w:val="center"/>
          </w:tcPr>
          <w:p w14:paraId="156A1784" w14:textId="77777777" w:rsidR="00C13872" w:rsidRDefault="008E3BCA"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1.</w:t>
            </w:r>
            <w:r w:rsidR="00C13872" w:rsidRPr="00C13872">
              <w:rPr>
                <w:rFonts w:ascii="仿宋_GB2312" w:eastAsia="仿宋_GB2312" w:hAnsi="Times New Roman" w:hint="eastAsia"/>
                <w:sz w:val="24"/>
                <w:szCs w:val="24"/>
              </w:rPr>
              <w:t>删除该类课程学分比例要求，给专业更多自由度，以支持专业的教育教学改革。</w:t>
            </w:r>
          </w:p>
          <w:p w14:paraId="0667B6CD" w14:textId="70272073" w:rsidR="008E3BCA" w:rsidRPr="00C13872" w:rsidRDefault="008E3BCA"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2.</w:t>
            </w:r>
            <w:r w:rsidRPr="008E3BCA">
              <w:rPr>
                <w:rFonts w:ascii="仿宋_GB2312" w:eastAsia="仿宋_GB2312" w:hAnsi="Times New Roman" w:hint="eastAsia"/>
                <w:sz w:val="24"/>
                <w:szCs w:val="24"/>
              </w:rPr>
              <w:t>可持续发展既是技术问题更是经济社会问题，需要在人文社会科学类通识教育课程中有所体现。</w:t>
            </w:r>
          </w:p>
        </w:tc>
      </w:tr>
      <w:tr w:rsidR="00C13872" w:rsidRPr="00C13872" w14:paraId="63D6936B" w14:textId="77777777" w:rsidTr="00371972">
        <w:tc>
          <w:tcPr>
            <w:tcW w:w="3042" w:type="dxa"/>
            <w:vAlign w:val="center"/>
          </w:tcPr>
          <w:p w14:paraId="510F0525" w14:textId="77777777" w:rsidR="00C13872" w:rsidRPr="00C13872" w:rsidRDefault="00C13872" w:rsidP="00C13872">
            <w:pPr>
              <w:widowControl/>
              <w:numPr>
                <w:ilvl w:val="1"/>
                <w:numId w:val="3"/>
              </w:numPr>
              <w:spacing w:beforeLines="50" w:before="156" w:afterLines="50" w:after="156" w:line="400" w:lineRule="exact"/>
              <w:jc w:val="left"/>
              <w:outlineLvl w:val="2"/>
              <w:rPr>
                <w:rFonts w:ascii="仿宋_GB2312" w:eastAsia="仿宋_GB2312" w:hAnsi="Times New Roman"/>
                <w:sz w:val="24"/>
                <w:szCs w:val="24"/>
              </w:rPr>
            </w:pPr>
            <w:r w:rsidRPr="00C13872">
              <w:rPr>
                <w:rFonts w:ascii="仿宋_GB2312" w:eastAsia="仿宋_GB2312" w:hAnsi="Times New Roman" w:hint="eastAsia"/>
                <w:sz w:val="24"/>
                <w:szCs w:val="24"/>
              </w:rPr>
              <w:lastRenderedPageBreak/>
              <w:t xml:space="preserve"> 师资队伍</w:t>
            </w:r>
          </w:p>
        </w:tc>
        <w:tc>
          <w:tcPr>
            <w:tcW w:w="3058" w:type="dxa"/>
            <w:vAlign w:val="center"/>
          </w:tcPr>
          <w:p w14:paraId="48453229" w14:textId="77777777" w:rsidR="00C13872" w:rsidRPr="00B13B8D" w:rsidRDefault="00C13872" w:rsidP="00C13872">
            <w:pPr>
              <w:widowControl/>
              <w:spacing w:beforeLines="50" w:before="156" w:afterLines="50" w:after="156" w:line="400" w:lineRule="exact"/>
              <w:jc w:val="left"/>
              <w:outlineLvl w:val="2"/>
              <w:rPr>
                <w:rFonts w:ascii="黑体" w:eastAsia="黑体" w:hAnsi="黑体"/>
                <w:sz w:val="24"/>
                <w:szCs w:val="24"/>
              </w:rPr>
            </w:pPr>
            <w:r w:rsidRPr="00B13B8D">
              <w:rPr>
                <w:rFonts w:ascii="黑体" w:eastAsia="黑体" w:hAnsi="黑体" w:hint="eastAsia"/>
                <w:sz w:val="24"/>
                <w:szCs w:val="24"/>
              </w:rPr>
              <w:t>4.5 师资队伍</w:t>
            </w:r>
          </w:p>
        </w:tc>
        <w:tc>
          <w:tcPr>
            <w:tcW w:w="2677" w:type="dxa"/>
            <w:vAlign w:val="center"/>
          </w:tcPr>
          <w:p w14:paraId="21A220F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因“持续改进”标准项的调整，本标准项由4.6调整为4.5。</w:t>
            </w:r>
          </w:p>
        </w:tc>
      </w:tr>
      <w:tr w:rsidR="00C13872" w:rsidRPr="00C13872" w14:paraId="18A28CC9" w14:textId="77777777" w:rsidTr="00371972">
        <w:tc>
          <w:tcPr>
            <w:tcW w:w="3042" w:type="dxa"/>
            <w:vAlign w:val="center"/>
          </w:tcPr>
          <w:p w14:paraId="39E24FD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a）教师数量能满足教学需要，结构合理，并有企业或行业专家作为兼职教师；</w:t>
            </w:r>
          </w:p>
        </w:tc>
        <w:tc>
          <w:tcPr>
            <w:tcW w:w="3058" w:type="dxa"/>
            <w:vAlign w:val="center"/>
          </w:tcPr>
          <w:p w14:paraId="3A1E522F"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4.5.1教师数量能满足教学需要，结构合理，并有企业或行业专家作为兼职教师。</w:t>
            </w:r>
          </w:p>
        </w:tc>
        <w:tc>
          <w:tcPr>
            <w:tcW w:w="2677" w:type="dxa"/>
            <w:vAlign w:val="center"/>
          </w:tcPr>
          <w:p w14:paraId="3843B5CF"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3B944B75" w14:textId="77777777" w:rsidTr="00371972">
        <w:tc>
          <w:tcPr>
            <w:tcW w:w="3042" w:type="dxa"/>
            <w:vAlign w:val="center"/>
          </w:tcPr>
          <w:p w14:paraId="2EFFB28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b）教师具有足够的教学能力、专业水平、工程经验、沟通能力、职业发展能力，并且能够开展工程实践问题研究，参与学术交流；教师的工程背景能满足专业教学的需要；</w:t>
            </w:r>
          </w:p>
        </w:tc>
        <w:tc>
          <w:tcPr>
            <w:tcW w:w="3058" w:type="dxa"/>
            <w:vAlign w:val="center"/>
          </w:tcPr>
          <w:p w14:paraId="227148D4"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4.5.2</w:t>
            </w:r>
            <w:bookmarkStart w:id="1" w:name="_Hlk153463820"/>
            <w:r w:rsidRPr="00B13B8D">
              <w:rPr>
                <w:rFonts w:ascii="黑体" w:eastAsia="黑体" w:hAnsi="黑体" w:hint="eastAsia"/>
                <w:sz w:val="24"/>
                <w:szCs w:val="24"/>
              </w:rPr>
              <w:t>教师应具有良好的师德师风</w:t>
            </w:r>
            <w:bookmarkEnd w:id="1"/>
            <w:r w:rsidRPr="00B13B8D">
              <w:rPr>
                <w:rFonts w:ascii="黑体" w:eastAsia="黑体" w:hAnsi="黑体" w:hint="eastAsia"/>
                <w:sz w:val="24"/>
                <w:szCs w:val="24"/>
              </w:rPr>
              <w:t>，</w:t>
            </w:r>
            <w:r w:rsidRPr="00C13872">
              <w:rPr>
                <w:rFonts w:ascii="仿宋_GB2312" w:eastAsia="仿宋_GB2312" w:hAnsi="Times New Roman" w:hint="eastAsia"/>
                <w:sz w:val="24"/>
                <w:szCs w:val="24"/>
              </w:rPr>
              <w:t>具有足够的教学能力、专业水平、工程经验、沟通能力、职业发展能力；能够开展工程实践问题研究，参与学术交流；教师的</w:t>
            </w:r>
            <w:r w:rsidRPr="00B13B8D">
              <w:rPr>
                <w:rFonts w:ascii="黑体" w:eastAsia="黑体" w:hAnsi="黑体" w:hint="eastAsia"/>
                <w:sz w:val="24"/>
                <w:szCs w:val="24"/>
              </w:rPr>
              <w:t>工程能力</w:t>
            </w:r>
            <w:r w:rsidRPr="00C13872">
              <w:rPr>
                <w:rFonts w:ascii="仿宋_GB2312" w:eastAsia="仿宋_GB2312" w:hAnsi="Times New Roman" w:hint="eastAsia"/>
                <w:sz w:val="24"/>
                <w:szCs w:val="24"/>
              </w:rPr>
              <w:t>能满足专业教学的需要。</w:t>
            </w:r>
          </w:p>
        </w:tc>
        <w:tc>
          <w:tcPr>
            <w:tcW w:w="2677" w:type="dxa"/>
            <w:vAlign w:val="center"/>
          </w:tcPr>
          <w:p w14:paraId="6F03A7AF"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1.在师资层面落实高校立德树人的根本任务，对教师的师德师风提出明确要求。</w:t>
            </w:r>
          </w:p>
          <w:p w14:paraId="7A44C707"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2.更强调教师实际“工程能力”而非“工程背景”。</w:t>
            </w:r>
          </w:p>
        </w:tc>
      </w:tr>
      <w:tr w:rsidR="00C13872" w:rsidRPr="00C13872" w14:paraId="77602251" w14:textId="77777777" w:rsidTr="00371972">
        <w:tc>
          <w:tcPr>
            <w:tcW w:w="3042" w:type="dxa"/>
            <w:vAlign w:val="center"/>
          </w:tcPr>
          <w:p w14:paraId="431FA15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c）教师有足够的时间和精力投入本科教学和学生指导中，并积极参与教学研究与改革；</w:t>
            </w:r>
          </w:p>
        </w:tc>
        <w:tc>
          <w:tcPr>
            <w:tcW w:w="3058" w:type="dxa"/>
            <w:vMerge w:val="restart"/>
            <w:vAlign w:val="center"/>
          </w:tcPr>
          <w:p w14:paraId="2F7D7EA4" w14:textId="0EF9F214"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4.5.3教师</w:t>
            </w:r>
            <w:r w:rsidRPr="00C13872">
              <w:rPr>
                <w:rFonts w:ascii="仿宋_GB2312" w:eastAsia="仿宋_GB2312" w:hAnsi="Times New Roman" w:hint="eastAsia"/>
                <w:bCs/>
                <w:sz w:val="24"/>
                <w:szCs w:val="24"/>
              </w:rPr>
              <w:t>对提升教学质量具有责任意识</w:t>
            </w:r>
            <w:r w:rsidRPr="00C13872">
              <w:rPr>
                <w:rFonts w:ascii="仿宋_GB2312" w:eastAsia="仿宋_GB2312" w:hAnsi="Times New Roman" w:hint="eastAsia"/>
                <w:sz w:val="24"/>
                <w:szCs w:val="24"/>
              </w:rPr>
              <w:t>，有足够的时间和精力投入本科教学，</w:t>
            </w:r>
            <w:r w:rsidRPr="00B13B8D">
              <w:rPr>
                <w:rFonts w:ascii="黑体" w:eastAsia="黑体" w:hAnsi="黑体" w:hint="eastAsia"/>
                <w:bCs/>
                <w:sz w:val="24"/>
                <w:szCs w:val="24"/>
              </w:rPr>
              <w:t>能为学生的学习和个人发展需求</w:t>
            </w:r>
            <w:r w:rsidRPr="00C13872">
              <w:rPr>
                <w:rFonts w:ascii="仿宋_GB2312" w:eastAsia="仿宋_GB2312" w:hAnsi="Times New Roman" w:hint="eastAsia"/>
                <w:bCs/>
                <w:sz w:val="24"/>
                <w:szCs w:val="24"/>
              </w:rPr>
              <w:t>提供指导、咨询和服务</w:t>
            </w:r>
            <w:r w:rsidRPr="00C13872">
              <w:rPr>
                <w:rFonts w:ascii="仿宋_GB2312" w:eastAsia="仿宋_GB2312" w:hAnsi="Times New Roman" w:hint="eastAsia"/>
                <w:sz w:val="24"/>
                <w:szCs w:val="24"/>
              </w:rPr>
              <w:t>，并积极参与教学研究与改革，</w:t>
            </w:r>
            <w:r w:rsidR="008E3BCA" w:rsidRPr="00B13B8D">
              <w:rPr>
                <w:rFonts w:ascii="黑体" w:eastAsia="黑体" w:hAnsi="黑体" w:hint="eastAsia"/>
                <w:sz w:val="24"/>
                <w:szCs w:val="24"/>
              </w:rPr>
              <w:t>落实持续改进任务</w:t>
            </w:r>
            <w:r w:rsidRPr="00C13872">
              <w:rPr>
                <w:rFonts w:ascii="仿宋_GB2312" w:eastAsia="仿宋_GB2312" w:hAnsi="Times New Roman" w:hint="eastAsia"/>
                <w:sz w:val="24"/>
                <w:szCs w:val="24"/>
              </w:rPr>
              <w:t>。</w:t>
            </w:r>
          </w:p>
        </w:tc>
        <w:tc>
          <w:tcPr>
            <w:tcW w:w="2677" w:type="dxa"/>
            <w:vMerge w:val="restart"/>
            <w:vAlign w:val="center"/>
          </w:tcPr>
          <w:p w14:paraId="4394B824" w14:textId="77777777" w:rsidR="00C13872" w:rsidRDefault="008E3BCA"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1.</w:t>
            </w:r>
            <w:r w:rsidR="00C13872" w:rsidRPr="00C13872">
              <w:rPr>
                <w:rFonts w:ascii="仿宋_GB2312" w:eastAsia="仿宋_GB2312" w:hAnsi="Times New Roman" w:hint="eastAsia"/>
                <w:sz w:val="24"/>
                <w:szCs w:val="24"/>
              </w:rPr>
              <w:t>合并了原标准4.</w:t>
            </w:r>
            <w:r w:rsidR="00C13872" w:rsidRPr="00C13872">
              <w:rPr>
                <w:rFonts w:ascii="仿宋_GB2312" w:eastAsia="仿宋_GB2312" w:hAnsi="Times New Roman"/>
                <w:sz w:val="24"/>
                <w:szCs w:val="24"/>
              </w:rPr>
              <w:t>6</w:t>
            </w:r>
            <w:r w:rsidR="00C13872" w:rsidRPr="00C13872">
              <w:rPr>
                <w:rFonts w:ascii="仿宋_GB2312" w:eastAsia="仿宋_GB2312" w:hAnsi="Times New Roman" w:hint="eastAsia"/>
                <w:sz w:val="24"/>
                <w:szCs w:val="24"/>
              </w:rPr>
              <w:t>中的c、d、e项，集中体现对教师在人才培养中的责任、投入、教学改革要求。</w:t>
            </w:r>
          </w:p>
          <w:p w14:paraId="7C7032F7" w14:textId="3F26EAEC" w:rsidR="008E3BCA" w:rsidRPr="008E3BCA" w:rsidRDefault="008E3BCA"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2.“不断改进工作”修改为“落实持续改进任务”</w:t>
            </w:r>
            <w:r w:rsidRPr="008E3BCA">
              <w:rPr>
                <w:rFonts w:ascii="仿宋_GB2312" w:eastAsia="仿宋_GB2312" w:hAnsi="Times New Roman" w:hint="eastAsia"/>
                <w:sz w:val="24"/>
                <w:szCs w:val="24"/>
              </w:rPr>
              <w:t>进一步</w:t>
            </w:r>
            <w:r>
              <w:rPr>
                <w:rFonts w:ascii="仿宋_GB2312" w:eastAsia="仿宋_GB2312" w:hAnsi="Times New Roman" w:hint="eastAsia"/>
                <w:sz w:val="24"/>
                <w:szCs w:val="24"/>
              </w:rPr>
              <w:t>强调</w:t>
            </w:r>
            <w:r w:rsidRPr="008E3BCA">
              <w:rPr>
                <w:rFonts w:ascii="仿宋_GB2312" w:eastAsia="仿宋_GB2312" w:hAnsi="Times New Roman" w:hint="eastAsia"/>
                <w:sz w:val="24"/>
                <w:szCs w:val="24"/>
              </w:rPr>
              <w:t>教师在持续改进中的责任。</w:t>
            </w:r>
          </w:p>
        </w:tc>
      </w:tr>
      <w:tr w:rsidR="00C13872" w:rsidRPr="00C13872" w14:paraId="5098FB84" w14:textId="77777777" w:rsidTr="00371972">
        <w:tc>
          <w:tcPr>
            <w:tcW w:w="3042" w:type="dxa"/>
            <w:vAlign w:val="center"/>
          </w:tcPr>
          <w:p w14:paraId="3E116F8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d）教师为学生提供指导、咨询、服务，并对学生职业生涯规划及职业从业教育有足够的指导；</w:t>
            </w:r>
          </w:p>
        </w:tc>
        <w:tc>
          <w:tcPr>
            <w:tcW w:w="3058" w:type="dxa"/>
            <w:vMerge/>
            <w:vAlign w:val="center"/>
          </w:tcPr>
          <w:p w14:paraId="3DF0F38C" w14:textId="77777777" w:rsidR="00C13872" w:rsidRPr="00C13872" w:rsidRDefault="00C13872" w:rsidP="00C13872">
            <w:pPr>
              <w:spacing w:line="400" w:lineRule="exact"/>
              <w:rPr>
                <w:rFonts w:ascii="仿宋_GB2312" w:eastAsia="仿宋_GB2312" w:hAnsi="Times New Roman"/>
                <w:sz w:val="24"/>
                <w:szCs w:val="24"/>
              </w:rPr>
            </w:pPr>
          </w:p>
        </w:tc>
        <w:tc>
          <w:tcPr>
            <w:tcW w:w="2677" w:type="dxa"/>
            <w:vMerge/>
            <w:vAlign w:val="center"/>
          </w:tcPr>
          <w:p w14:paraId="5FBC29B5"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4C35ED39" w14:textId="77777777" w:rsidTr="00371972">
        <w:tc>
          <w:tcPr>
            <w:tcW w:w="3042" w:type="dxa"/>
            <w:vAlign w:val="center"/>
          </w:tcPr>
          <w:p w14:paraId="17F5CCF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e）教师明确他们在教学质量提升过程中的责任，不断改进工作。</w:t>
            </w:r>
          </w:p>
        </w:tc>
        <w:tc>
          <w:tcPr>
            <w:tcW w:w="3058" w:type="dxa"/>
            <w:vMerge/>
            <w:vAlign w:val="center"/>
          </w:tcPr>
          <w:p w14:paraId="4BC53403" w14:textId="77777777" w:rsidR="00C13872" w:rsidRPr="00C13872" w:rsidRDefault="00C13872" w:rsidP="00C13872">
            <w:pPr>
              <w:spacing w:line="400" w:lineRule="exact"/>
              <w:rPr>
                <w:rFonts w:ascii="仿宋_GB2312" w:eastAsia="仿宋_GB2312" w:hAnsi="Times New Roman"/>
                <w:sz w:val="24"/>
                <w:szCs w:val="24"/>
              </w:rPr>
            </w:pPr>
          </w:p>
        </w:tc>
        <w:tc>
          <w:tcPr>
            <w:tcW w:w="2677" w:type="dxa"/>
            <w:vMerge/>
            <w:vAlign w:val="center"/>
          </w:tcPr>
          <w:p w14:paraId="676942D6"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20E97FFB" w14:textId="77777777" w:rsidTr="00371972">
        <w:trPr>
          <w:trHeight w:val="566"/>
        </w:trPr>
        <w:tc>
          <w:tcPr>
            <w:tcW w:w="3042" w:type="dxa"/>
            <w:vAlign w:val="center"/>
          </w:tcPr>
          <w:p w14:paraId="4BDA899C" w14:textId="77777777" w:rsidR="00C13872" w:rsidRPr="00C13872" w:rsidRDefault="00C13872" w:rsidP="00C13872">
            <w:pPr>
              <w:widowControl/>
              <w:numPr>
                <w:ilvl w:val="1"/>
                <w:numId w:val="3"/>
              </w:num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 xml:space="preserve"> 支持条件</w:t>
            </w:r>
          </w:p>
        </w:tc>
        <w:tc>
          <w:tcPr>
            <w:tcW w:w="3058" w:type="dxa"/>
            <w:vAlign w:val="center"/>
          </w:tcPr>
          <w:p w14:paraId="19DE00B6" w14:textId="77777777" w:rsidR="00C13872" w:rsidRPr="00C745D2" w:rsidRDefault="00C13872" w:rsidP="00C13872">
            <w:pPr>
              <w:spacing w:line="400" w:lineRule="exact"/>
              <w:rPr>
                <w:rFonts w:ascii="黑体" w:eastAsia="黑体" w:hAnsi="黑体"/>
                <w:color w:val="FF0000"/>
                <w:sz w:val="24"/>
                <w:szCs w:val="24"/>
              </w:rPr>
            </w:pPr>
            <w:r w:rsidRPr="00C745D2">
              <w:rPr>
                <w:rFonts w:ascii="黑体" w:eastAsia="黑体" w:hAnsi="黑体" w:hint="eastAsia"/>
                <w:sz w:val="24"/>
                <w:szCs w:val="24"/>
              </w:rPr>
              <w:t>4.6支持条件</w:t>
            </w:r>
          </w:p>
        </w:tc>
        <w:tc>
          <w:tcPr>
            <w:tcW w:w="2677" w:type="dxa"/>
            <w:vAlign w:val="center"/>
          </w:tcPr>
          <w:p w14:paraId="74CE1431"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因“持续改进”标准项的调整，本标准项由4.7调整为4.6。</w:t>
            </w:r>
          </w:p>
        </w:tc>
      </w:tr>
      <w:tr w:rsidR="00C13872" w:rsidRPr="00C13872" w14:paraId="69C2BEC9" w14:textId="77777777" w:rsidTr="00371972">
        <w:tc>
          <w:tcPr>
            <w:tcW w:w="3042" w:type="dxa"/>
            <w:vAlign w:val="center"/>
          </w:tcPr>
          <w:p w14:paraId="38DF947B"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a）教室、实验室及设备在数量和功能上满足教学需要；有良好的管理、维护和更新机制，使得学生能够方便地</w:t>
            </w:r>
            <w:r w:rsidRPr="00C13872">
              <w:rPr>
                <w:rFonts w:ascii="仿宋_GB2312" w:eastAsia="仿宋_GB2312" w:hAnsi="Times New Roman" w:hint="eastAsia"/>
                <w:sz w:val="24"/>
                <w:szCs w:val="24"/>
              </w:rPr>
              <w:lastRenderedPageBreak/>
              <w:t>使用；与企业合作共建实习和实训基地，在教学过程中为学生提供参与工程实践的平台；</w:t>
            </w:r>
          </w:p>
        </w:tc>
        <w:tc>
          <w:tcPr>
            <w:tcW w:w="3058" w:type="dxa"/>
            <w:vAlign w:val="center"/>
          </w:tcPr>
          <w:p w14:paraId="744FF36B" w14:textId="77777777" w:rsidR="00C13872" w:rsidRPr="00C13872" w:rsidRDefault="00C13872" w:rsidP="00C13872">
            <w:pPr>
              <w:spacing w:line="400" w:lineRule="exact"/>
              <w:rPr>
                <w:rFonts w:ascii="仿宋_GB2312" w:eastAsia="仿宋_GB2312" w:hAnsi="Times New Roman"/>
                <w:b/>
                <w:color w:val="C00000"/>
                <w:sz w:val="24"/>
                <w:szCs w:val="24"/>
              </w:rPr>
            </w:pPr>
            <w:r w:rsidRPr="00C13872">
              <w:rPr>
                <w:rFonts w:ascii="仿宋_GB2312" w:eastAsia="仿宋_GB2312" w:hAnsi="Times New Roman" w:hint="eastAsia"/>
                <w:sz w:val="24"/>
                <w:szCs w:val="24"/>
              </w:rPr>
              <w:lastRenderedPageBreak/>
              <w:t>4.6.1</w:t>
            </w:r>
            <w:r w:rsidRPr="00B13B8D">
              <w:rPr>
                <w:rFonts w:ascii="仿宋_GB2312" w:eastAsia="仿宋_GB2312" w:hAnsi="Times New Roman" w:hint="eastAsia"/>
                <w:bCs/>
                <w:sz w:val="24"/>
                <w:szCs w:val="24"/>
              </w:rPr>
              <w:t>专业配备的</w:t>
            </w:r>
            <w:r w:rsidRPr="00C13872">
              <w:rPr>
                <w:rFonts w:ascii="仿宋_GB2312" w:eastAsia="仿宋_GB2312" w:hAnsi="Times New Roman" w:hint="eastAsia"/>
                <w:sz w:val="24"/>
                <w:szCs w:val="24"/>
              </w:rPr>
              <w:t>实验室及实验设备在</w:t>
            </w:r>
            <w:r w:rsidRPr="00B13B8D">
              <w:rPr>
                <w:rFonts w:ascii="黑体" w:eastAsia="黑体" w:hAnsi="黑体" w:hint="eastAsia"/>
                <w:bCs/>
                <w:sz w:val="24"/>
                <w:szCs w:val="24"/>
              </w:rPr>
              <w:t>面积</w:t>
            </w:r>
            <w:r w:rsidRPr="00C13872">
              <w:rPr>
                <w:rFonts w:ascii="仿宋_GB2312" w:eastAsia="仿宋_GB2312" w:hAnsi="Times New Roman" w:hint="eastAsia"/>
                <w:sz w:val="24"/>
                <w:szCs w:val="24"/>
              </w:rPr>
              <w:t>、数量和功能上能满足专业教学需要；有</w:t>
            </w:r>
            <w:r w:rsidRPr="00B13B8D">
              <w:rPr>
                <w:rFonts w:ascii="黑体" w:eastAsia="黑体" w:hAnsi="黑体" w:hint="eastAsia"/>
                <w:bCs/>
                <w:sz w:val="24"/>
                <w:szCs w:val="24"/>
              </w:rPr>
              <w:t>安全运行</w:t>
            </w:r>
            <w:r w:rsidRPr="00C13872">
              <w:rPr>
                <w:rFonts w:ascii="仿宋_GB2312" w:eastAsia="仿宋_GB2312" w:hAnsi="Times New Roman" w:hint="eastAsia"/>
                <w:sz w:val="24"/>
                <w:szCs w:val="24"/>
              </w:rPr>
              <w:t>、管理维护和设</w:t>
            </w:r>
            <w:r w:rsidRPr="00C13872">
              <w:rPr>
                <w:rFonts w:ascii="仿宋_GB2312" w:eastAsia="仿宋_GB2312" w:hAnsi="Times New Roman" w:hint="eastAsia"/>
                <w:sz w:val="24"/>
                <w:szCs w:val="24"/>
              </w:rPr>
              <w:lastRenderedPageBreak/>
              <w:t>备更新机制，学生能够</w:t>
            </w:r>
            <w:r w:rsidRPr="00B13B8D">
              <w:rPr>
                <w:rFonts w:ascii="黑体" w:eastAsia="黑体" w:hAnsi="黑体" w:hint="eastAsia"/>
                <w:bCs/>
                <w:sz w:val="24"/>
                <w:szCs w:val="24"/>
              </w:rPr>
              <w:t>安全</w:t>
            </w:r>
            <w:r w:rsidRPr="00C13872">
              <w:rPr>
                <w:rFonts w:ascii="仿宋_GB2312" w:eastAsia="仿宋_GB2312" w:hAnsi="Times New Roman" w:hint="eastAsia"/>
                <w:sz w:val="24"/>
                <w:szCs w:val="24"/>
              </w:rPr>
              <w:t>方便地使用； 有与企业合作共建的实习和实训基地，</w:t>
            </w:r>
            <w:r w:rsidRPr="00B13B8D">
              <w:rPr>
                <w:rFonts w:ascii="黑体" w:eastAsia="黑体" w:hAnsi="黑体" w:hint="eastAsia"/>
                <w:bCs/>
                <w:sz w:val="24"/>
                <w:szCs w:val="24"/>
              </w:rPr>
              <w:t>能够支撑学生工程能力的培养</w:t>
            </w:r>
            <w:r w:rsidRPr="00C13872">
              <w:rPr>
                <w:rFonts w:ascii="仿宋_GB2312" w:eastAsia="仿宋_GB2312" w:hAnsi="Times New Roman" w:hint="eastAsia"/>
                <w:sz w:val="24"/>
                <w:szCs w:val="24"/>
              </w:rPr>
              <w:t>。</w:t>
            </w:r>
          </w:p>
        </w:tc>
        <w:tc>
          <w:tcPr>
            <w:tcW w:w="2677" w:type="dxa"/>
            <w:vAlign w:val="center"/>
          </w:tcPr>
          <w:p w14:paraId="3A3A4DAD"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lastRenderedPageBreak/>
              <w:t>本标准项主要对专业实践教学的支撑条件提出要求，增加了“面积”、“安全”等关键词。</w:t>
            </w:r>
          </w:p>
        </w:tc>
      </w:tr>
      <w:tr w:rsidR="00C13872" w:rsidRPr="00C13872" w14:paraId="51EB64E7" w14:textId="77777777" w:rsidTr="00371972">
        <w:tc>
          <w:tcPr>
            <w:tcW w:w="3042" w:type="dxa"/>
            <w:vAlign w:val="center"/>
          </w:tcPr>
          <w:p w14:paraId="6F1E162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b）计算机、网络以及图书资料资源能够满足学生的学习以及教师的日常教学和科研所需；资源管理规范、共享程度高；</w:t>
            </w:r>
          </w:p>
        </w:tc>
        <w:tc>
          <w:tcPr>
            <w:tcW w:w="3058" w:type="dxa"/>
            <w:vAlign w:val="center"/>
          </w:tcPr>
          <w:p w14:paraId="7045075F" w14:textId="3BDDBD6F"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4.6.2</w:t>
            </w:r>
            <w:r w:rsidRPr="00B13B8D">
              <w:rPr>
                <w:rFonts w:ascii="仿宋_GB2312" w:eastAsia="仿宋_GB2312" w:hAnsi="Times New Roman" w:hint="eastAsia"/>
                <w:bCs/>
                <w:sz w:val="24"/>
                <w:szCs w:val="24"/>
              </w:rPr>
              <w:t>学校能为学生达成毕业要求提供必要的学习条件和基础设施，包括教室</w:t>
            </w:r>
            <w:r w:rsidRPr="0038574D">
              <w:rPr>
                <w:rFonts w:ascii="仿宋_GB2312" w:eastAsia="仿宋_GB2312" w:hAnsi="Times New Roman" w:hint="eastAsia"/>
                <w:sz w:val="24"/>
                <w:szCs w:val="24"/>
              </w:rPr>
              <w:t>、</w:t>
            </w:r>
            <w:r w:rsidRPr="00C13872">
              <w:rPr>
                <w:rFonts w:ascii="仿宋_GB2312" w:eastAsia="仿宋_GB2312" w:hAnsi="Times New Roman" w:hint="eastAsia"/>
                <w:sz w:val="24"/>
                <w:szCs w:val="24"/>
              </w:rPr>
              <w:t>计算机、网络、</w:t>
            </w:r>
            <w:r w:rsidR="00CC06C6" w:rsidRPr="00B13B8D">
              <w:rPr>
                <w:rFonts w:ascii="黑体" w:eastAsia="黑体" w:hAnsi="黑体" w:hint="eastAsia"/>
                <w:sz w:val="24"/>
                <w:szCs w:val="24"/>
              </w:rPr>
              <w:t>计算软件</w:t>
            </w:r>
            <w:r w:rsidR="00CC06C6">
              <w:rPr>
                <w:rFonts w:ascii="仿宋_GB2312" w:eastAsia="仿宋_GB2312" w:hAnsi="Times New Roman" w:hint="eastAsia"/>
                <w:sz w:val="24"/>
                <w:szCs w:val="24"/>
              </w:rPr>
              <w:t>、</w:t>
            </w:r>
            <w:r w:rsidRPr="00C13872">
              <w:rPr>
                <w:rFonts w:ascii="仿宋_GB2312" w:eastAsia="仿宋_GB2312" w:hAnsi="Times New Roman" w:hint="eastAsia"/>
                <w:sz w:val="24"/>
                <w:szCs w:val="24"/>
              </w:rPr>
              <w:t>图书资料资源，</w:t>
            </w:r>
            <w:r w:rsidRPr="00B13B8D">
              <w:rPr>
                <w:rFonts w:ascii="黑体" w:eastAsia="黑体" w:hAnsi="黑体" w:hint="eastAsia"/>
                <w:bCs/>
                <w:sz w:val="24"/>
                <w:szCs w:val="24"/>
              </w:rPr>
              <w:t>以及学生创新实践活动平台等；</w:t>
            </w:r>
            <w:r w:rsidRPr="00B13B8D">
              <w:rPr>
                <w:rFonts w:ascii="仿宋_GB2312" w:eastAsia="仿宋_GB2312" w:hAnsi="Times New Roman" w:hint="eastAsia"/>
                <w:bCs/>
                <w:sz w:val="24"/>
                <w:szCs w:val="24"/>
              </w:rPr>
              <w:t>条件设施</w:t>
            </w:r>
            <w:r w:rsidRPr="00C13872">
              <w:rPr>
                <w:rFonts w:ascii="仿宋_GB2312" w:eastAsia="仿宋_GB2312" w:hAnsi="Times New Roman" w:hint="eastAsia"/>
                <w:sz w:val="24"/>
                <w:szCs w:val="24"/>
              </w:rPr>
              <w:t>能够满足学生的学习以及教师的日常教学和科研所需，资源管理规范、共享程度高。</w:t>
            </w:r>
          </w:p>
        </w:tc>
        <w:tc>
          <w:tcPr>
            <w:tcW w:w="2677" w:type="dxa"/>
            <w:vAlign w:val="center"/>
          </w:tcPr>
          <w:p w14:paraId="35EB3A4A" w14:textId="77777777" w:rsidR="00C13872" w:rsidRDefault="003208E3"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1.</w:t>
            </w:r>
            <w:r w:rsidR="00C13872" w:rsidRPr="00C13872">
              <w:rPr>
                <w:rFonts w:ascii="仿宋_GB2312" w:eastAsia="仿宋_GB2312" w:hAnsi="Times New Roman" w:hint="eastAsia"/>
                <w:sz w:val="24"/>
                <w:szCs w:val="24"/>
              </w:rPr>
              <w:t>合并了原标准项4.7中的 b和e分项，主要对学校的共享资源配置及其管理使用提出要求。</w:t>
            </w:r>
          </w:p>
          <w:p w14:paraId="2338B7AE" w14:textId="64311D9F" w:rsidR="003208E3" w:rsidRPr="003208E3" w:rsidRDefault="003208E3" w:rsidP="00C13872">
            <w:pPr>
              <w:spacing w:line="400" w:lineRule="exact"/>
              <w:rPr>
                <w:rFonts w:ascii="仿宋_GB2312" w:eastAsia="仿宋_GB2312" w:hAnsi="Times New Roman"/>
                <w:sz w:val="24"/>
                <w:szCs w:val="24"/>
              </w:rPr>
            </w:pPr>
            <w:r>
              <w:rPr>
                <w:rFonts w:ascii="仿宋_GB2312" w:eastAsia="仿宋_GB2312" w:hAnsi="Times New Roman" w:hint="eastAsia"/>
                <w:sz w:val="24"/>
                <w:szCs w:val="24"/>
              </w:rPr>
              <w:t>2.</w:t>
            </w:r>
            <w:r w:rsidRPr="003208E3">
              <w:rPr>
                <w:rFonts w:ascii="仿宋_GB2312" w:eastAsia="仿宋_GB2312" w:hAnsi="Times New Roman" w:hint="eastAsia"/>
                <w:sz w:val="24"/>
                <w:szCs w:val="24"/>
              </w:rPr>
              <w:t>增加了对“计算软件”资源的要求</w:t>
            </w:r>
            <w:r>
              <w:rPr>
                <w:rFonts w:ascii="仿宋_GB2312" w:eastAsia="仿宋_GB2312" w:hAnsi="Times New Roman" w:hint="eastAsia"/>
                <w:sz w:val="24"/>
                <w:szCs w:val="24"/>
              </w:rPr>
              <w:t>，对毕业要求中的“计算”作支撑。</w:t>
            </w:r>
          </w:p>
        </w:tc>
      </w:tr>
      <w:tr w:rsidR="00C13872" w:rsidRPr="00C13872" w14:paraId="621E26D0" w14:textId="77777777" w:rsidTr="00371972">
        <w:trPr>
          <w:trHeight w:val="323"/>
        </w:trPr>
        <w:tc>
          <w:tcPr>
            <w:tcW w:w="3042" w:type="dxa"/>
            <w:vAlign w:val="center"/>
          </w:tcPr>
          <w:p w14:paraId="4E8AD1D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c）教学经费有保证，总量能满足教学需要；</w:t>
            </w:r>
          </w:p>
        </w:tc>
        <w:tc>
          <w:tcPr>
            <w:tcW w:w="3058" w:type="dxa"/>
            <w:vAlign w:val="center"/>
          </w:tcPr>
          <w:p w14:paraId="3EA078A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4.6.3教学经费有保证，总量能满足教学需要。</w:t>
            </w:r>
          </w:p>
        </w:tc>
        <w:tc>
          <w:tcPr>
            <w:tcW w:w="2677" w:type="dxa"/>
            <w:vAlign w:val="center"/>
          </w:tcPr>
          <w:p w14:paraId="2D424357"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53297917" w14:textId="77777777" w:rsidTr="00371972">
        <w:tc>
          <w:tcPr>
            <w:tcW w:w="3042" w:type="dxa"/>
            <w:vAlign w:val="center"/>
          </w:tcPr>
          <w:p w14:paraId="39C3DAF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d）学校能够有效地支持教师队伍建设，吸引与稳定合格的教师，并支持教师本身的专业发展，包括对青年教师的指导和培养；</w:t>
            </w:r>
          </w:p>
        </w:tc>
        <w:tc>
          <w:tcPr>
            <w:tcW w:w="3058" w:type="dxa"/>
            <w:vAlign w:val="center"/>
          </w:tcPr>
          <w:p w14:paraId="29B43B08"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4.6.4 学校能够有效地支持专业教师队伍建设，吸引与稳定合格的教师，</w:t>
            </w:r>
            <w:r w:rsidRPr="00B13B8D">
              <w:rPr>
                <w:rFonts w:ascii="黑体" w:eastAsia="黑体" w:hAnsi="黑体" w:hint="eastAsia"/>
                <w:sz w:val="24"/>
                <w:szCs w:val="24"/>
              </w:rPr>
              <w:t>有政策和机制激励教师投入本科教学</w:t>
            </w:r>
            <w:r w:rsidRPr="00C13872">
              <w:rPr>
                <w:rFonts w:ascii="仿宋_GB2312" w:eastAsia="仿宋_GB2312" w:hAnsi="Times New Roman" w:hint="eastAsia"/>
                <w:sz w:val="24"/>
                <w:szCs w:val="24"/>
              </w:rPr>
              <w:t>，支持专业教师的</w:t>
            </w:r>
            <w:r w:rsidRPr="00B13B8D">
              <w:rPr>
                <w:rFonts w:ascii="黑体" w:eastAsia="黑体" w:hAnsi="黑体" w:hint="eastAsia"/>
                <w:sz w:val="24"/>
                <w:szCs w:val="24"/>
              </w:rPr>
              <w:t>职业</w:t>
            </w:r>
            <w:r w:rsidRPr="00C13872">
              <w:rPr>
                <w:rFonts w:ascii="仿宋_GB2312" w:eastAsia="仿宋_GB2312" w:hAnsi="Times New Roman" w:hint="eastAsia"/>
                <w:sz w:val="24"/>
                <w:szCs w:val="24"/>
              </w:rPr>
              <w:t>发展，</w:t>
            </w:r>
            <w:r w:rsidRPr="00B13B8D">
              <w:rPr>
                <w:rFonts w:ascii="黑体" w:eastAsia="黑体" w:hAnsi="黑体" w:hint="eastAsia"/>
                <w:sz w:val="24"/>
                <w:szCs w:val="24"/>
              </w:rPr>
              <w:t>为教师工程能力的提升创造条件并提供政策支持。</w:t>
            </w:r>
          </w:p>
        </w:tc>
        <w:tc>
          <w:tcPr>
            <w:tcW w:w="2677" w:type="dxa"/>
            <w:vAlign w:val="center"/>
          </w:tcPr>
          <w:p w14:paraId="02495AB5"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增加了“有政策和机制激励教师投入本科教学”，特别强调了学校要建立政策和机制以激励教师投入本科教学，并为教师工程能力提升提供政策支持。</w:t>
            </w:r>
          </w:p>
        </w:tc>
      </w:tr>
      <w:tr w:rsidR="00C13872" w:rsidRPr="00C13872" w14:paraId="13634344" w14:textId="77777777" w:rsidTr="00371972">
        <w:tc>
          <w:tcPr>
            <w:tcW w:w="3042" w:type="dxa"/>
            <w:vAlign w:val="center"/>
          </w:tcPr>
          <w:p w14:paraId="79174F0E"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e）学校能够提供达成毕业要求所必需的基础设施，包括为学生的实践活动、创新活动提供有效支持；</w:t>
            </w:r>
          </w:p>
        </w:tc>
        <w:tc>
          <w:tcPr>
            <w:tcW w:w="3058" w:type="dxa"/>
            <w:vAlign w:val="center"/>
          </w:tcPr>
          <w:p w14:paraId="0E40CBEB" w14:textId="77777777" w:rsidR="00C13872" w:rsidRPr="00C13872" w:rsidRDefault="00C13872" w:rsidP="00C13872">
            <w:pPr>
              <w:spacing w:line="400" w:lineRule="exact"/>
              <w:rPr>
                <w:rFonts w:ascii="仿宋_GB2312" w:eastAsia="仿宋_GB2312" w:hAnsi="Times New Roman"/>
                <w:sz w:val="24"/>
                <w:szCs w:val="24"/>
              </w:rPr>
            </w:pPr>
          </w:p>
        </w:tc>
        <w:tc>
          <w:tcPr>
            <w:tcW w:w="2677" w:type="dxa"/>
            <w:vAlign w:val="center"/>
          </w:tcPr>
          <w:p w14:paraId="66DBA559"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此条合并到了4</w:t>
            </w:r>
            <w:r w:rsidRPr="00C13872">
              <w:rPr>
                <w:rFonts w:ascii="仿宋_GB2312" w:eastAsia="仿宋_GB2312" w:hAnsi="Times New Roman"/>
                <w:sz w:val="24"/>
                <w:szCs w:val="24"/>
              </w:rPr>
              <w:t>.6.2</w:t>
            </w:r>
            <w:r w:rsidRPr="00C13872">
              <w:rPr>
                <w:rFonts w:ascii="仿宋_GB2312" w:eastAsia="仿宋_GB2312" w:hAnsi="Times New Roman" w:hint="eastAsia"/>
                <w:sz w:val="24"/>
                <w:szCs w:val="24"/>
              </w:rPr>
              <w:t>。</w:t>
            </w:r>
          </w:p>
        </w:tc>
      </w:tr>
      <w:tr w:rsidR="00C13872" w:rsidRPr="00C13872" w14:paraId="79F9E082" w14:textId="77777777" w:rsidTr="00371972">
        <w:tc>
          <w:tcPr>
            <w:tcW w:w="3042" w:type="dxa"/>
            <w:vAlign w:val="center"/>
          </w:tcPr>
          <w:p w14:paraId="62184BD0"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f）学校的教学管理与服务规范，能有效地支持专业毕业要求的达成。</w:t>
            </w:r>
          </w:p>
        </w:tc>
        <w:tc>
          <w:tcPr>
            <w:tcW w:w="3058" w:type="dxa"/>
            <w:vAlign w:val="center"/>
          </w:tcPr>
          <w:p w14:paraId="592148AC"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4.6.5学校的教学管理与服务规范，能有效地支持专业建设和学生毕业要求的达</w:t>
            </w:r>
            <w:r w:rsidRPr="00C13872">
              <w:rPr>
                <w:rFonts w:ascii="仿宋_GB2312" w:eastAsia="仿宋_GB2312" w:hAnsi="Times New Roman" w:hint="eastAsia"/>
                <w:sz w:val="24"/>
                <w:szCs w:val="24"/>
              </w:rPr>
              <w:lastRenderedPageBreak/>
              <w:t>成。</w:t>
            </w:r>
          </w:p>
        </w:tc>
        <w:tc>
          <w:tcPr>
            <w:tcW w:w="2677" w:type="dxa"/>
            <w:vAlign w:val="center"/>
          </w:tcPr>
          <w:p w14:paraId="6CEDCDB7"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61A75068" w14:textId="77777777" w:rsidTr="00371972">
        <w:trPr>
          <w:trHeight w:val="603"/>
        </w:trPr>
        <w:tc>
          <w:tcPr>
            <w:tcW w:w="3042" w:type="dxa"/>
            <w:vAlign w:val="center"/>
          </w:tcPr>
          <w:p w14:paraId="0226E55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5.专业补充标准</w:t>
            </w:r>
          </w:p>
        </w:tc>
        <w:tc>
          <w:tcPr>
            <w:tcW w:w="3058" w:type="dxa"/>
            <w:vAlign w:val="center"/>
          </w:tcPr>
          <w:p w14:paraId="29384BA3" w14:textId="77777777" w:rsidR="00C13872" w:rsidRPr="00C13872" w:rsidRDefault="00C13872" w:rsidP="00C13872">
            <w:pPr>
              <w:spacing w:line="400" w:lineRule="exact"/>
              <w:rPr>
                <w:rFonts w:ascii="仿宋_GB2312" w:eastAsia="仿宋_GB2312" w:hAnsi="Times New Roman"/>
                <w:sz w:val="24"/>
                <w:szCs w:val="24"/>
              </w:rPr>
            </w:pPr>
            <w:r w:rsidRPr="00C13872">
              <w:rPr>
                <w:rFonts w:ascii="仿宋_GB2312" w:eastAsia="仿宋_GB2312" w:hAnsi="Times New Roman" w:hint="eastAsia"/>
                <w:sz w:val="24"/>
                <w:szCs w:val="24"/>
              </w:rPr>
              <w:t>5.专业补充标准</w:t>
            </w:r>
          </w:p>
        </w:tc>
        <w:tc>
          <w:tcPr>
            <w:tcW w:w="2677" w:type="dxa"/>
            <w:vAlign w:val="center"/>
          </w:tcPr>
          <w:p w14:paraId="6FBA85AE" w14:textId="77777777" w:rsidR="00C13872" w:rsidRPr="00C13872" w:rsidRDefault="00C13872" w:rsidP="00C13872">
            <w:pPr>
              <w:spacing w:line="400" w:lineRule="exact"/>
              <w:rPr>
                <w:rFonts w:ascii="仿宋_GB2312" w:eastAsia="仿宋_GB2312" w:hAnsi="Times New Roman"/>
                <w:sz w:val="24"/>
                <w:szCs w:val="24"/>
              </w:rPr>
            </w:pPr>
          </w:p>
        </w:tc>
      </w:tr>
      <w:tr w:rsidR="00C13872" w:rsidRPr="00C13872" w14:paraId="4FAB5B88" w14:textId="77777777" w:rsidTr="00371972">
        <w:tc>
          <w:tcPr>
            <w:tcW w:w="6100" w:type="dxa"/>
            <w:gridSpan w:val="2"/>
            <w:vAlign w:val="center"/>
          </w:tcPr>
          <w:p w14:paraId="6AC48AB5" w14:textId="3B85784D" w:rsidR="00C13872" w:rsidRPr="00C13872" w:rsidRDefault="00C13872" w:rsidP="00C13872">
            <w:pPr>
              <w:spacing w:line="400" w:lineRule="exact"/>
              <w:jc w:val="center"/>
              <w:rPr>
                <w:rFonts w:ascii="仿宋_GB2312" w:eastAsia="仿宋_GB2312" w:hAnsi="Times New Roman"/>
                <w:sz w:val="24"/>
                <w:szCs w:val="24"/>
              </w:rPr>
            </w:pPr>
            <w:r w:rsidRPr="00C13872">
              <w:rPr>
                <w:rFonts w:ascii="仿宋_GB2312" w:eastAsia="仿宋_GB2312" w:hAnsi="Times New Roman" w:hint="eastAsia"/>
                <w:sz w:val="24"/>
                <w:szCs w:val="24"/>
              </w:rPr>
              <w:t>（略）</w:t>
            </w:r>
          </w:p>
        </w:tc>
        <w:tc>
          <w:tcPr>
            <w:tcW w:w="2677" w:type="dxa"/>
            <w:vAlign w:val="center"/>
          </w:tcPr>
          <w:p w14:paraId="110A354C" w14:textId="77777777" w:rsidR="00C13872" w:rsidRPr="00C13872" w:rsidRDefault="00C13872" w:rsidP="00C13872">
            <w:pPr>
              <w:spacing w:line="400" w:lineRule="exact"/>
              <w:rPr>
                <w:rFonts w:ascii="仿宋_GB2312" w:eastAsia="仿宋_GB2312" w:hAnsi="Times New Roman"/>
                <w:sz w:val="24"/>
                <w:szCs w:val="24"/>
              </w:rPr>
            </w:pPr>
          </w:p>
        </w:tc>
      </w:tr>
    </w:tbl>
    <w:p w14:paraId="7461CE97" w14:textId="77777777" w:rsidR="00867694" w:rsidRDefault="00867694"/>
    <w:sectPr w:rsidR="00867694" w:rsidSect="00D75C44">
      <w:footerReference w:type="default" r:id="rId7"/>
      <w:pgSz w:w="11906" w:h="16838"/>
      <w:pgMar w:top="1418" w:right="1418"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5F60" w14:textId="77777777" w:rsidR="00D75C44" w:rsidRDefault="00D75C44" w:rsidP="00C13872">
      <w:r>
        <w:separator/>
      </w:r>
    </w:p>
  </w:endnote>
  <w:endnote w:type="continuationSeparator" w:id="0">
    <w:p w14:paraId="3A7E7173" w14:textId="77777777" w:rsidR="00D75C44" w:rsidRDefault="00D75C44" w:rsidP="00C1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41802"/>
      <w:docPartObj>
        <w:docPartGallery w:val="Page Numbers (Bottom of Page)"/>
        <w:docPartUnique/>
      </w:docPartObj>
    </w:sdtPr>
    <w:sdtContent>
      <w:p w14:paraId="3D2551DA" w14:textId="74099CAD" w:rsidR="00687C0F" w:rsidRDefault="00687C0F">
        <w:pPr>
          <w:pStyle w:val="a5"/>
          <w:jc w:val="center"/>
        </w:pPr>
        <w:r>
          <w:fldChar w:fldCharType="begin"/>
        </w:r>
        <w:r>
          <w:instrText>PAGE   \* MERGEFORMAT</w:instrText>
        </w:r>
        <w:r>
          <w:fldChar w:fldCharType="separate"/>
        </w:r>
        <w:r>
          <w:rPr>
            <w:lang w:val="zh-CN"/>
          </w:rPr>
          <w:t>2</w:t>
        </w:r>
        <w:r>
          <w:fldChar w:fldCharType="end"/>
        </w:r>
      </w:p>
    </w:sdtContent>
  </w:sdt>
  <w:p w14:paraId="68B0C07F" w14:textId="77777777" w:rsidR="00687C0F" w:rsidRDefault="00687C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4E4F" w14:textId="77777777" w:rsidR="00D75C44" w:rsidRDefault="00D75C44" w:rsidP="00C13872">
      <w:r>
        <w:separator/>
      </w:r>
    </w:p>
  </w:footnote>
  <w:footnote w:type="continuationSeparator" w:id="0">
    <w:p w14:paraId="654DF76E" w14:textId="77777777" w:rsidR="00D75C44" w:rsidRDefault="00D75C44" w:rsidP="00C1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AB7"/>
    <w:multiLevelType w:val="multilevel"/>
    <w:tmpl w:val="021C1AB7"/>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7F1AD8"/>
    <w:multiLevelType w:val="multilevel"/>
    <w:tmpl w:val="177F1AD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0560E0C"/>
    <w:multiLevelType w:val="multilevel"/>
    <w:tmpl w:val="60560E0C"/>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16cid:durableId="1269122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770403">
    <w:abstractNumId w:val="0"/>
  </w:num>
  <w:num w:numId="3" w16cid:durableId="1653363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34"/>
    <w:rsid w:val="00046311"/>
    <w:rsid w:val="00062BBA"/>
    <w:rsid w:val="000704DD"/>
    <w:rsid w:val="00093390"/>
    <w:rsid w:val="001668D3"/>
    <w:rsid w:val="001C5D67"/>
    <w:rsid w:val="002D63C2"/>
    <w:rsid w:val="003208E3"/>
    <w:rsid w:val="0038574D"/>
    <w:rsid w:val="003E0734"/>
    <w:rsid w:val="0043749C"/>
    <w:rsid w:val="0044614D"/>
    <w:rsid w:val="00483981"/>
    <w:rsid w:val="005A699E"/>
    <w:rsid w:val="005B1718"/>
    <w:rsid w:val="005B2976"/>
    <w:rsid w:val="005E0CE1"/>
    <w:rsid w:val="005F3A7E"/>
    <w:rsid w:val="006423C2"/>
    <w:rsid w:val="00687C0F"/>
    <w:rsid w:val="0069029F"/>
    <w:rsid w:val="006D5951"/>
    <w:rsid w:val="006D7AB0"/>
    <w:rsid w:val="006E268C"/>
    <w:rsid w:val="007B352D"/>
    <w:rsid w:val="00846458"/>
    <w:rsid w:val="00867694"/>
    <w:rsid w:val="008836D2"/>
    <w:rsid w:val="008E3BCA"/>
    <w:rsid w:val="009212B4"/>
    <w:rsid w:val="009C2585"/>
    <w:rsid w:val="009E4D9F"/>
    <w:rsid w:val="00A20E5E"/>
    <w:rsid w:val="00A6557F"/>
    <w:rsid w:val="00B13B8D"/>
    <w:rsid w:val="00B613EF"/>
    <w:rsid w:val="00C02A22"/>
    <w:rsid w:val="00C13872"/>
    <w:rsid w:val="00C217D2"/>
    <w:rsid w:val="00C379EF"/>
    <w:rsid w:val="00C61247"/>
    <w:rsid w:val="00C745D2"/>
    <w:rsid w:val="00C80B54"/>
    <w:rsid w:val="00C92E61"/>
    <w:rsid w:val="00CA62A6"/>
    <w:rsid w:val="00CC06C6"/>
    <w:rsid w:val="00D22958"/>
    <w:rsid w:val="00D477D4"/>
    <w:rsid w:val="00D75C44"/>
    <w:rsid w:val="00DA15F4"/>
    <w:rsid w:val="00E11E8C"/>
    <w:rsid w:val="00E50A13"/>
    <w:rsid w:val="00E82964"/>
    <w:rsid w:val="00EB51D9"/>
    <w:rsid w:val="00EE232E"/>
    <w:rsid w:val="00EE6D18"/>
    <w:rsid w:val="00EF0967"/>
    <w:rsid w:val="00FB647D"/>
    <w:rsid w:val="00FD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5582"/>
  <w15:chartTrackingRefBased/>
  <w15:docId w15:val="{6BDB1F86-5A19-402E-8CCB-3CFE7022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872"/>
    <w:pPr>
      <w:tabs>
        <w:tab w:val="center" w:pos="4153"/>
        <w:tab w:val="right" w:pos="8306"/>
      </w:tabs>
      <w:snapToGrid w:val="0"/>
      <w:jc w:val="center"/>
    </w:pPr>
    <w:rPr>
      <w:sz w:val="18"/>
      <w:szCs w:val="18"/>
    </w:rPr>
  </w:style>
  <w:style w:type="character" w:customStyle="1" w:styleId="a4">
    <w:name w:val="页眉 字符"/>
    <w:basedOn w:val="a0"/>
    <w:link w:val="a3"/>
    <w:uiPriority w:val="99"/>
    <w:rsid w:val="00C13872"/>
    <w:rPr>
      <w:sz w:val="18"/>
      <w:szCs w:val="18"/>
    </w:rPr>
  </w:style>
  <w:style w:type="paragraph" w:styleId="a5">
    <w:name w:val="footer"/>
    <w:basedOn w:val="a"/>
    <w:link w:val="a6"/>
    <w:uiPriority w:val="99"/>
    <w:unhideWhenUsed/>
    <w:rsid w:val="00C13872"/>
    <w:pPr>
      <w:tabs>
        <w:tab w:val="center" w:pos="4153"/>
        <w:tab w:val="right" w:pos="8306"/>
      </w:tabs>
      <w:snapToGrid w:val="0"/>
      <w:jc w:val="left"/>
    </w:pPr>
    <w:rPr>
      <w:sz w:val="18"/>
      <w:szCs w:val="18"/>
    </w:rPr>
  </w:style>
  <w:style w:type="character" w:customStyle="1" w:styleId="a6">
    <w:name w:val="页脚 字符"/>
    <w:basedOn w:val="a0"/>
    <w:link w:val="a5"/>
    <w:uiPriority w:val="99"/>
    <w:rsid w:val="00C13872"/>
    <w:rPr>
      <w:sz w:val="18"/>
      <w:szCs w:val="18"/>
    </w:rPr>
  </w:style>
  <w:style w:type="table" w:customStyle="1" w:styleId="3">
    <w:name w:val="网格型3"/>
    <w:basedOn w:val="a1"/>
    <w:next w:val="a7"/>
    <w:uiPriority w:val="59"/>
    <w:qFormat/>
    <w:rsid w:val="00C1387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1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B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18</Pages>
  <Words>1606</Words>
  <Characters>9157</Characters>
  <Application>Microsoft Office Word</Application>
  <DocSecurity>0</DocSecurity>
  <Lines>76</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liruifeng8107@163.com</dc:creator>
  <cp:keywords/>
  <dc:description/>
  <cp:lastModifiedBy>liruifeng8107@163.com</cp:lastModifiedBy>
  <cp:revision>167</cp:revision>
  <cp:lastPrinted>2024-04-26T03:31:00Z</cp:lastPrinted>
  <dcterms:created xsi:type="dcterms:W3CDTF">2024-04-22T06:34:00Z</dcterms:created>
  <dcterms:modified xsi:type="dcterms:W3CDTF">2024-04-26T08:18:00Z</dcterms:modified>
</cp:coreProperties>
</file>