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8AE3" w14:textId="0FA474FF" w:rsidR="000B498A" w:rsidRPr="00184B31" w:rsidRDefault="000B498A" w:rsidP="00F41922">
      <w:pPr>
        <w:spacing w:line="360" w:lineRule="auto"/>
        <w:rPr>
          <w:rFonts w:eastAsia="仿宋_GB2312" w:hint="eastAsia"/>
          <w:color w:val="111111"/>
          <w:sz w:val="32"/>
          <w:szCs w:val="32"/>
          <w:shd w:val="clear" w:color="auto" w:fill="FFFFFF"/>
        </w:rPr>
      </w:pPr>
      <w:r>
        <w:rPr>
          <w:rFonts w:ascii="仿宋" w:eastAsia="仿宋" w:hAnsi="仿宋" w:hint="eastAsia"/>
          <w:b/>
          <w:bCs/>
          <w:color w:val="111111"/>
          <w:sz w:val="32"/>
          <w:szCs w:val="32"/>
          <w:shd w:val="clear" w:color="auto" w:fill="FFFFFF"/>
        </w:rPr>
        <w:t>附件三：</w:t>
      </w:r>
      <w:r>
        <w:rPr>
          <w:rFonts w:eastAsia="仿宋_GB2312" w:hint="eastAsia"/>
          <w:color w:val="111111"/>
          <w:sz w:val="32"/>
          <w:szCs w:val="32"/>
          <w:shd w:val="clear" w:color="auto" w:fill="FFFFFF"/>
        </w:rPr>
        <w:t>参展条款</w:t>
      </w:r>
    </w:p>
    <w:p w14:paraId="042B064C"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1. </w:t>
      </w:r>
      <w:r w:rsidRPr="00184B31">
        <w:rPr>
          <w:rFonts w:ascii="仿宋" w:eastAsia="仿宋" w:hAnsi="仿宋" w:cs="Arial" w:hint="eastAsia"/>
          <w:b/>
          <w:bCs/>
          <w:sz w:val="24"/>
        </w:rPr>
        <w:t>合同缔结</w:t>
      </w:r>
    </w:p>
    <w:p w14:paraId="66715838" w14:textId="14454E42"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申请参展必须完整填写《参展申请表》（以下简称“申请表”）并提交组展单位。参展企业提交签字盖章的申请表即意为已阅读、充分理解并完全同意下述参展条款。本条款构成参展企业参加本次展览会的法律基础。</w:t>
      </w:r>
    </w:p>
    <w:p w14:paraId="5F3E9BE6" w14:textId="41D7F8C4"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组展单位将按照收到申请表的顺序受理参展申请，参展企业和组展单位双方共同在申请表上盖章后，参展企业与组展单位之间关于参展的具有法律效应的合同正式生效。</w:t>
      </w:r>
    </w:p>
    <w:p w14:paraId="7FEFB751"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2. </w:t>
      </w:r>
      <w:r w:rsidRPr="00184B31">
        <w:rPr>
          <w:rFonts w:ascii="仿宋" w:eastAsia="仿宋" w:hAnsi="仿宋" w:cs="Arial" w:hint="eastAsia"/>
          <w:b/>
          <w:bCs/>
          <w:sz w:val="24"/>
        </w:rPr>
        <w:t>展位分配</w:t>
      </w:r>
    </w:p>
    <w:p w14:paraId="4BD5513E" w14:textId="71D05023"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展览会主办方有权对参展企业进行甄选，不符合展会范围的企业将被取消参展。如非组展单位的过错而造成本合同生效后参展企业无法参展，组展单位不退还已收参展费，且不承担任何责任。组展单位负责分配展位。展位分配后，如因展览会主办方移动或关闭展馆或展厅的进出口，或进行其他必要改动（包括但不限于调整个别入口、出口或通道）导致组展单位不得不重新分配或调整个别展位，组展单位应通知参展企业，参展企业应服从安排，以上调整或变动不应导致参展企业对组展单位提出任何索赔或者降价、</w:t>
      </w:r>
      <w:proofErr w:type="gramStart"/>
      <w:r w:rsidRPr="00184B31">
        <w:rPr>
          <w:rFonts w:ascii="仿宋" w:eastAsia="仿宋" w:hAnsi="仿宋" w:cs="Arial" w:hint="eastAsia"/>
          <w:sz w:val="24"/>
        </w:rPr>
        <w:t>退展等</w:t>
      </w:r>
      <w:proofErr w:type="gramEnd"/>
      <w:r w:rsidRPr="00184B31">
        <w:rPr>
          <w:rFonts w:ascii="仿宋" w:eastAsia="仿宋" w:hAnsi="仿宋" w:cs="Arial" w:hint="eastAsia"/>
          <w:sz w:val="24"/>
        </w:rPr>
        <w:t>要求。</w:t>
      </w:r>
    </w:p>
    <w:p w14:paraId="519A9D0D"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3. </w:t>
      </w:r>
      <w:r w:rsidRPr="00184B31">
        <w:rPr>
          <w:rFonts w:ascii="仿宋" w:eastAsia="仿宋" w:hAnsi="仿宋" w:cs="Arial" w:hint="eastAsia"/>
          <w:b/>
          <w:bCs/>
          <w:sz w:val="24"/>
        </w:rPr>
        <w:t>展位设计、搭建、使用与参展展品的相关要求</w:t>
      </w:r>
    </w:p>
    <w:p w14:paraId="1CEE4B9B" w14:textId="77777777" w:rsid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负责所组展位的标准搭建，参展企业有义务确保其所在的展位设备和设施不受破坏，如发生任何由参展企业造成的设备或设施的损坏或遗失，组展单位有权要求参展企业做出赔偿。参展企业可委托组展单位进行展位的特装搭建，参展企业与组展单位另行签订相关协议。如参展企业自行安排展位搭建，则该展位的设计、搭建和安全均由参展企业负责，参展企业应该确保展台的设计以及搭建符合展览会主办方的安全须知、规定，及安全技术部门的条款。</w:t>
      </w:r>
    </w:p>
    <w:p w14:paraId="0EDC8B25" w14:textId="1170515E"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任何展位搭建材料、展览宣传品或展品均不能阻塞公共通道和影响周边展位。如有参展企业违规，展览会主办方有权禁止该展示，该参展企业所付参展费不予退还。展览会结束后，参展企业须按照主办方要求撤展并归还展位，否则参展企业须承担主办方扣除保证金或索赔的责任。</w:t>
      </w:r>
    </w:p>
    <w:p w14:paraId="464079CC" w14:textId="4C1EE250"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参展企业须对其展品的知识产权负责。展览会不允许展品范围之外的产品展出，除非它们为展品的必备辅助物件。展览会主办方有权移走侵犯知识产权、违反竞争</w:t>
      </w:r>
      <w:proofErr w:type="gramStart"/>
      <w:r w:rsidRPr="00184B31">
        <w:rPr>
          <w:rFonts w:ascii="仿宋" w:eastAsia="仿宋" w:hAnsi="仿宋" w:cs="Arial" w:hint="eastAsia"/>
          <w:sz w:val="24"/>
        </w:rPr>
        <w:t>法原则</w:t>
      </w:r>
      <w:proofErr w:type="gramEnd"/>
      <w:r w:rsidRPr="00184B31">
        <w:rPr>
          <w:rFonts w:ascii="仿宋" w:eastAsia="仿宋" w:hAnsi="仿宋" w:cs="Arial" w:hint="eastAsia"/>
          <w:sz w:val="24"/>
        </w:rPr>
        <w:t>和相关法律规定，或是展会展品范围之外的展品。由此造成的损失，由参展单位自行负责。如因展品移除造成参展商不能参展或者被主办方取消参展资格，则参展单位已交付的参展费不予退还。</w:t>
      </w:r>
    </w:p>
    <w:p w14:paraId="76DB2448" w14:textId="57DD031C"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参展企业在展览会现场禁止进行有偿商品转让或提供付费服务的行为，尤其是展品实物或样品的销售。有偿商品转让或提供付费服务（现金、支票、信用卡或任何其他形式）只能在展览会结束后进行。</w:t>
      </w:r>
    </w:p>
    <w:p w14:paraId="500BC4A8" w14:textId="77777777"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参展企业不得将所分配的展位转租、转借或转让给其他单位，也不应将展位作任何非展览用途。</w:t>
      </w:r>
    </w:p>
    <w:p w14:paraId="649C2E9C" w14:textId="54CD202A"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主办方负责展会期间展出场地的安全工作，确保展会进行，对参展单位和参观者采取安全预防措施，在存在安全隐患的情况下，主办方有权拒绝任何参观者、参展单位进入展会或展场，但主办方和组展单位</w:t>
      </w:r>
    </w:p>
    <w:p w14:paraId="56B4FDFF" w14:textId="77777777"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对展会期间和展会结束之后参展单位及其参展人员物品、展品的丢失、损坏或被窃不承担责任。</w:t>
      </w:r>
    </w:p>
    <w:p w14:paraId="09B58F0D" w14:textId="5C57C0AD"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参展单位应遵守主办方关于展览会期间的所有规定，维护展馆设施、参展秩序并合理使用展位，如因参展单位的原因导致主办方没收保证金或提出索赔，由参展单位自行承担。</w:t>
      </w:r>
    </w:p>
    <w:p w14:paraId="153DAABC"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4. </w:t>
      </w:r>
      <w:r w:rsidRPr="00184B31">
        <w:rPr>
          <w:rFonts w:ascii="仿宋" w:eastAsia="仿宋" w:hAnsi="仿宋" w:cs="Arial" w:hint="eastAsia"/>
          <w:b/>
          <w:bCs/>
          <w:sz w:val="24"/>
        </w:rPr>
        <w:t>参展费用</w:t>
      </w:r>
    </w:p>
    <w:p w14:paraId="11CD8B0B" w14:textId="77777777" w:rsid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参展费用包含摊位费、展品运输费、人员费、宣传费及其他费用，参展企业收到的费用付款通知书中涉及的费用将由上述五大项构成，详见附件三：参展费用标准表。</w:t>
      </w:r>
    </w:p>
    <w:p w14:paraId="01B962F8" w14:textId="30DFB91E"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参展费用标准表所列费用已包含××国法定增值税。根据国家税务总局公告</w:t>
      </w:r>
      <w:r w:rsidRPr="00184B31">
        <w:rPr>
          <w:rFonts w:ascii="仿宋" w:eastAsia="仿宋" w:hAnsi="仿宋" w:cs="Arial"/>
          <w:sz w:val="24"/>
        </w:rPr>
        <w:t xml:space="preserve">2016 </w:t>
      </w:r>
      <w:r w:rsidRPr="00184B31">
        <w:rPr>
          <w:rFonts w:ascii="仿宋" w:eastAsia="仿宋" w:hAnsi="仿宋" w:cs="Arial" w:hint="eastAsia"/>
          <w:sz w:val="24"/>
        </w:rPr>
        <w:t>年第</w:t>
      </w:r>
      <w:r w:rsidRPr="00184B31">
        <w:rPr>
          <w:rFonts w:ascii="仿宋" w:eastAsia="仿宋" w:hAnsi="仿宋" w:cs="Arial"/>
          <w:sz w:val="24"/>
        </w:rPr>
        <w:lastRenderedPageBreak/>
        <w:t xml:space="preserve">29 </w:t>
      </w:r>
      <w:r w:rsidRPr="00184B31">
        <w:rPr>
          <w:rFonts w:ascii="仿宋" w:eastAsia="仿宋" w:hAnsi="仿宋" w:cs="Arial" w:hint="eastAsia"/>
          <w:sz w:val="24"/>
        </w:rPr>
        <w:t>号关于发布《营业税改征增值税跨境应税行为增值税免税管理办法</w:t>
      </w:r>
      <w:r w:rsidRPr="00184B31">
        <w:rPr>
          <w:rFonts w:ascii="仿宋" w:eastAsia="仿宋" w:hAnsi="仿宋" w:cs="Arial"/>
          <w:sz w:val="24"/>
        </w:rPr>
        <w:t>[</w:t>
      </w:r>
      <w:r w:rsidRPr="00184B31">
        <w:rPr>
          <w:rFonts w:ascii="仿宋" w:eastAsia="仿宋" w:hAnsi="仿宋" w:cs="Arial" w:hint="eastAsia"/>
          <w:sz w:val="24"/>
        </w:rPr>
        <w:t>试行</w:t>
      </w:r>
      <w:r w:rsidRPr="00184B31">
        <w:rPr>
          <w:rFonts w:ascii="仿宋" w:eastAsia="仿宋" w:hAnsi="仿宋" w:cs="Arial"/>
          <w:sz w:val="24"/>
        </w:rPr>
        <w:t>]</w:t>
      </w:r>
      <w:r w:rsidRPr="00184B31">
        <w:rPr>
          <w:rFonts w:ascii="仿宋" w:eastAsia="仿宋" w:hAnsi="仿宋" w:cs="Arial" w:hint="eastAsia"/>
          <w:sz w:val="24"/>
        </w:rPr>
        <w:t>》的公告，会议展览地点在境外的会议展览服务免征增值税，因此本合同所涉及参展费用不含我国增值税。参展企业须提供参展证明等正本文件，供组展单位在展览会结束并结算完毕后进行税务备案。税务备案完成后，组展单位向参展企业开具参展费用的增值税普通发票。</w:t>
      </w:r>
    </w:p>
    <w:p w14:paraId="00F97B35" w14:textId="77777777" w:rsid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参展企业须按照组展单位发送的“收费通知”的要求支付各项参展费用，于规定时间内全额支付所有参展费用是参展企业使用展位的先决条件。</w:t>
      </w:r>
    </w:p>
    <w:p w14:paraId="3B3AD6B0" w14:textId="7DF860FD" w:rsidR="00184B31" w:rsidRPr="00184B31" w:rsidRDefault="00184B31" w:rsidP="00184B31">
      <w:pPr>
        <w:adjustRightInd w:val="0"/>
        <w:snapToGrid w:val="0"/>
        <w:ind w:firstLineChars="200" w:firstLine="480"/>
        <w:rPr>
          <w:rFonts w:ascii="仿宋" w:eastAsia="仿宋" w:hAnsi="仿宋" w:cs="Arial"/>
          <w:sz w:val="24"/>
        </w:rPr>
      </w:pPr>
      <w:proofErr w:type="gramStart"/>
      <w:r w:rsidRPr="00184B31">
        <w:rPr>
          <w:rFonts w:ascii="仿宋" w:eastAsia="仿宋" w:hAnsi="仿宋" w:cs="Arial" w:hint="eastAsia"/>
          <w:sz w:val="24"/>
        </w:rPr>
        <w:t>若参展企业</w:t>
      </w:r>
      <w:proofErr w:type="gramEnd"/>
      <w:r w:rsidRPr="00184B31">
        <w:rPr>
          <w:rFonts w:ascii="仿宋" w:eastAsia="仿宋" w:hAnsi="仿宋" w:cs="Arial" w:hint="eastAsia"/>
          <w:sz w:val="24"/>
        </w:rPr>
        <w:t>不按期履行付款义务，组展单位有权单方终止参展合同，不退还定金，并对相应展位另行处置，参展企业应对组展单位遭受的一切损失负责。组展单位亦有权</w:t>
      </w:r>
      <w:proofErr w:type="gramStart"/>
      <w:r w:rsidRPr="00184B31">
        <w:rPr>
          <w:rFonts w:ascii="仿宋" w:eastAsia="仿宋" w:hAnsi="仿宋" w:cs="Arial" w:hint="eastAsia"/>
          <w:sz w:val="24"/>
        </w:rPr>
        <w:t>留置未</w:t>
      </w:r>
      <w:proofErr w:type="gramEnd"/>
      <w:r w:rsidRPr="00184B31">
        <w:rPr>
          <w:rFonts w:ascii="仿宋" w:eastAsia="仿宋" w:hAnsi="仿宋" w:cs="Arial" w:hint="eastAsia"/>
          <w:sz w:val="24"/>
        </w:rPr>
        <w:t>按期全额履行付款义务的参展企业展位内的展品和设备（“留置物品”），直至参展企业足额赔偿组展单位的损失。如经组展单位催告后，参展单位仍不赔偿，组展单位有权将留置物品变现或销售。变现或销售留置物品所得收入将被用来</w:t>
      </w:r>
      <w:proofErr w:type="gramStart"/>
      <w:r w:rsidRPr="00184B31">
        <w:rPr>
          <w:rFonts w:ascii="仿宋" w:eastAsia="仿宋" w:hAnsi="仿宋" w:cs="Arial" w:hint="eastAsia"/>
          <w:sz w:val="24"/>
        </w:rPr>
        <w:t>抵销</w:t>
      </w:r>
      <w:proofErr w:type="gramEnd"/>
      <w:r w:rsidRPr="00184B31">
        <w:rPr>
          <w:rFonts w:ascii="仿宋" w:eastAsia="仿宋" w:hAnsi="仿宋" w:cs="Arial" w:hint="eastAsia"/>
          <w:sz w:val="24"/>
        </w:rPr>
        <w:t>参展企业所欠款项。组展单位将不为由于变现和</w:t>
      </w:r>
      <w:r w:rsidRPr="00184B31">
        <w:rPr>
          <w:rFonts w:ascii="仿宋" w:eastAsia="仿宋" w:hAnsi="仿宋" w:cs="Arial"/>
          <w:sz w:val="24"/>
        </w:rPr>
        <w:t>/</w:t>
      </w:r>
      <w:r w:rsidRPr="00184B31">
        <w:rPr>
          <w:rFonts w:ascii="仿宋" w:eastAsia="仿宋" w:hAnsi="仿宋" w:cs="Arial" w:hint="eastAsia"/>
          <w:sz w:val="24"/>
        </w:rPr>
        <w:t>出售而产生的留置物品的损坏和</w:t>
      </w:r>
      <w:r w:rsidRPr="00184B31">
        <w:rPr>
          <w:rFonts w:ascii="仿宋" w:eastAsia="仿宋" w:hAnsi="仿宋" w:cs="Arial"/>
          <w:sz w:val="24"/>
        </w:rPr>
        <w:t>/</w:t>
      </w:r>
      <w:r w:rsidRPr="00184B31">
        <w:rPr>
          <w:rFonts w:ascii="仿宋" w:eastAsia="仿宋" w:hAnsi="仿宋" w:cs="Arial" w:hint="eastAsia"/>
          <w:sz w:val="24"/>
        </w:rPr>
        <w:t>或损失承担任何责任。</w:t>
      </w:r>
    </w:p>
    <w:p w14:paraId="7FD30672" w14:textId="3CADC7B7" w:rsidR="00184B31" w:rsidRPr="00184B31" w:rsidRDefault="00184B31" w:rsidP="00184B31">
      <w:pPr>
        <w:adjustRightInd w:val="0"/>
        <w:snapToGrid w:val="0"/>
        <w:ind w:firstLineChars="200" w:firstLine="480"/>
        <w:rPr>
          <w:rFonts w:ascii="仿宋" w:eastAsia="仿宋" w:hAnsi="仿宋" w:cs="Arial"/>
          <w:sz w:val="24"/>
        </w:rPr>
      </w:pPr>
      <w:proofErr w:type="gramStart"/>
      <w:r w:rsidRPr="00184B31">
        <w:rPr>
          <w:rFonts w:ascii="仿宋" w:eastAsia="仿宋" w:hAnsi="仿宋" w:cs="Arial" w:hint="eastAsia"/>
          <w:sz w:val="24"/>
        </w:rPr>
        <w:t>若参展企业</w:t>
      </w:r>
      <w:proofErr w:type="gramEnd"/>
      <w:r w:rsidRPr="00184B31">
        <w:rPr>
          <w:rFonts w:ascii="仿宋" w:eastAsia="仿宋" w:hAnsi="仿宋" w:cs="Arial" w:hint="eastAsia"/>
          <w:sz w:val="24"/>
        </w:rPr>
        <w:t>因非组展单位的原因，包括但不限于参展企业的搭建、展览宣传品或展品不符合主办方要求，参展企业因预约签证时间过晚或延误签证办理时间而造成无法按期取得有效签证，或因被使馆拒签、因所预定的航班停航、因所在地政府部门的行政措施等，导致的无法参展，组展单位不承担责任，且同时也不能免除参展企业的合同义务，参展企业仍须按照合同和收费通知的约定支付全部款项。</w:t>
      </w:r>
    </w:p>
    <w:p w14:paraId="5DAB4BEF"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5. </w:t>
      </w:r>
      <w:r w:rsidRPr="00184B31">
        <w:rPr>
          <w:rFonts w:ascii="仿宋" w:eastAsia="仿宋" w:hAnsi="仿宋" w:cs="Arial" w:hint="eastAsia"/>
          <w:b/>
          <w:bCs/>
          <w:sz w:val="24"/>
        </w:rPr>
        <w:t>展览会的变更</w:t>
      </w:r>
    </w:p>
    <w:p w14:paraId="7A71170D" w14:textId="06A126C0"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展览会主办方有权根据实际情况（例如罢工、不可抗力、政府监管机构指令、参展商数量不足等，或有足够的证据表明如按照原计划进行或继续进行展会将可能导致人身伤害、死亡或重大财产损失）延迟举办、重新排期、缩减展期天数、提前结束展会、变更开展地点、关闭部分场地、临时取消整个或部分展览会，且对已经确定的费用不给予任何折扣。</w:t>
      </w:r>
    </w:p>
    <w:p w14:paraId="01D2D604" w14:textId="2652C908"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若主办方完全或部分延迟或缩减展览会天数、重新排期、变更开展地点，则组展单位有权变更合同，参展企业须接受新的合同条款，且不得对组展单位提出任何索赔，组展单位与参展企业的合同适用于新的展期和展会地点，已发生的费用，组展单位和参展企业按照展览会主办方的相关规定执行。</w:t>
      </w:r>
    </w:p>
    <w:p w14:paraId="1B09F36E" w14:textId="2F76B4D2"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若展览会无论因何种原因取消，展览会主办方和组展单位不再履行相关合同义务和职责，组展单位和参展企业根据由参展企业委托组展单位所进行的展品运输、机票酒店预订、展位搭建等实际发生且不可退回的费用，及主办方的退费情况进行费用结算结清后，双方合同自动终止。</w:t>
      </w:r>
    </w:p>
    <w:p w14:paraId="67CC8306"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6. </w:t>
      </w:r>
      <w:r w:rsidRPr="00184B31">
        <w:rPr>
          <w:rFonts w:ascii="仿宋" w:eastAsia="仿宋" w:hAnsi="仿宋" w:cs="Arial" w:hint="eastAsia"/>
          <w:b/>
          <w:bCs/>
          <w:sz w:val="24"/>
        </w:rPr>
        <w:t>展品运输</w:t>
      </w:r>
    </w:p>
    <w:p w14:paraId="36ECAE19" w14:textId="77777777" w:rsid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参展企业可选择如下方式进行展品运输：</w:t>
      </w:r>
      <w:r w:rsidRPr="00184B31">
        <w:rPr>
          <w:rFonts w:ascii="仿宋" w:eastAsia="仿宋" w:hAnsi="仿宋" w:cs="Arial"/>
          <w:sz w:val="24"/>
        </w:rPr>
        <w:t>A</w:t>
      </w:r>
      <w:r w:rsidRPr="00184B31">
        <w:rPr>
          <w:rFonts w:ascii="仿宋" w:eastAsia="仿宋" w:hAnsi="仿宋" w:cs="Arial" w:hint="eastAsia"/>
          <w:sz w:val="24"/>
        </w:rPr>
        <w:t>．参展企业委托组展单位运输，参展企业根据组展单位发送的运输指南和集货通知准备符合参展范围的展品，按时运至集货地点，组展单位统一安排展品的保险、报关、运输、清关、运送至展台就位等工作，参展企业向组展单位支付运费及其他相关费用；</w:t>
      </w:r>
      <w:r w:rsidRPr="00184B31">
        <w:rPr>
          <w:rFonts w:ascii="仿宋" w:eastAsia="仿宋" w:hAnsi="仿宋" w:cs="Arial"/>
          <w:sz w:val="24"/>
        </w:rPr>
        <w:t>B</w:t>
      </w:r>
      <w:r w:rsidRPr="00184B31">
        <w:rPr>
          <w:rFonts w:ascii="仿宋" w:eastAsia="仿宋" w:hAnsi="仿宋" w:cs="Arial" w:hint="eastAsia"/>
          <w:sz w:val="24"/>
        </w:rPr>
        <w:t>．参展企业自行选择货运代理承运展品，组展单位可向参展企业推荐信誉较好的货运代理，参展企业直接与货运代理签订合同并支付费用，组展单位为展品就位提供必要的协助，但不承担展品运输过程中的损坏、丢失等责任；</w:t>
      </w:r>
      <w:r w:rsidRPr="00184B31">
        <w:rPr>
          <w:rFonts w:ascii="仿宋" w:eastAsia="仿宋" w:hAnsi="仿宋" w:cs="Arial"/>
          <w:sz w:val="24"/>
        </w:rPr>
        <w:t>C</w:t>
      </w:r>
      <w:r w:rsidRPr="00184B31">
        <w:rPr>
          <w:rFonts w:ascii="仿宋" w:eastAsia="仿宋" w:hAnsi="仿宋" w:cs="Arial" w:hint="eastAsia"/>
          <w:sz w:val="24"/>
        </w:rPr>
        <w:t>．参展企业人员自行携带展品至展会现场。</w:t>
      </w:r>
    </w:p>
    <w:p w14:paraId="752FCB14" w14:textId="5BA3D344"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如因展览会主办方原因，展览会推迟或取消，由组展单位承运的展品的处置方式由组展单位和参展企业根据实际情况另行协商确认。</w:t>
      </w:r>
    </w:p>
    <w:p w14:paraId="458EC762"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7. </w:t>
      </w:r>
      <w:r w:rsidRPr="00184B31">
        <w:rPr>
          <w:rFonts w:ascii="仿宋" w:eastAsia="仿宋" w:hAnsi="仿宋" w:cs="Arial" w:hint="eastAsia"/>
          <w:b/>
          <w:bCs/>
          <w:sz w:val="24"/>
        </w:rPr>
        <w:t>不可抗力</w:t>
      </w:r>
    </w:p>
    <w:p w14:paraId="3EDCD3FC" w14:textId="1877ECBC"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在合同履行期间，由于地震、台风、水灾、火灾、战争、瘟疫等不可预见、不可克服、不可避免的事实，使得难以继续履行合同，或继续执行该合同将使履行成本过高，从而直接影响合同的履行，或不能完全履行，或继续履行会违反合同的目的，遭遇方应立即将事故情况以书面形式通知相对方，并应在</w:t>
      </w:r>
      <w:r w:rsidRPr="00184B31">
        <w:rPr>
          <w:rFonts w:ascii="仿宋" w:eastAsia="仿宋" w:hAnsi="仿宋" w:cs="Arial"/>
          <w:sz w:val="24"/>
        </w:rPr>
        <w:t xml:space="preserve">15 </w:t>
      </w:r>
      <w:r w:rsidRPr="00184B31">
        <w:rPr>
          <w:rFonts w:ascii="仿宋" w:eastAsia="仿宋" w:hAnsi="仿宋" w:cs="Arial" w:hint="eastAsia"/>
          <w:sz w:val="24"/>
        </w:rPr>
        <w:t>天内提供事故的详细情况及合同不能履行，或者不能完全履行，或者需要延期履行的有效说明和</w:t>
      </w:r>
      <w:r w:rsidRPr="00184B31">
        <w:rPr>
          <w:rFonts w:ascii="仿宋" w:eastAsia="仿宋" w:hAnsi="仿宋" w:cs="Arial"/>
          <w:sz w:val="24"/>
        </w:rPr>
        <w:t>/</w:t>
      </w:r>
      <w:r w:rsidRPr="00184B31">
        <w:rPr>
          <w:rFonts w:ascii="仿宋" w:eastAsia="仿宋" w:hAnsi="仿宋" w:cs="Arial" w:hint="eastAsia"/>
          <w:sz w:val="24"/>
        </w:rPr>
        <w:t>或证明文件。</w:t>
      </w:r>
    </w:p>
    <w:p w14:paraId="4D4EFA28" w14:textId="4BC19EFE"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lastRenderedPageBreak/>
        <w:t>双方按照不可抗力对履行合同影响的程度，本着最大限度减小损失的原则协商解决，但双方无需承担因此所产生的违约责任。</w:t>
      </w:r>
    </w:p>
    <w:p w14:paraId="69DFB768"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8. </w:t>
      </w:r>
      <w:r w:rsidRPr="00184B31">
        <w:rPr>
          <w:rFonts w:ascii="仿宋" w:eastAsia="仿宋" w:hAnsi="仿宋" w:cs="Arial" w:hint="eastAsia"/>
          <w:b/>
          <w:bCs/>
          <w:sz w:val="24"/>
        </w:rPr>
        <w:t>反商业贿赂条款</w:t>
      </w:r>
    </w:p>
    <w:p w14:paraId="02F66D71" w14:textId="5DFD670A"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组展单位和参展企业双方承诺将在商业活动中自觉遵守中央和国家所有关于反腐败和反商业贿赂的相关指示和精神。</w:t>
      </w:r>
    </w:p>
    <w:p w14:paraId="439E03AD" w14:textId="4CAB6F30"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不得向参展企业的联络人员、参展人员及与参展企业有利益关系的单位、个人提供一切精神及物质上的直接或间接的馈赠，如宴请、回扣、娱乐、招待、置业、就业、国内或国外旅游、馈赠、购物折扣等。</w:t>
      </w:r>
    </w:p>
    <w:p w14:paraId="3877DD20" w14:textId="67D55236"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参展企业不得为谋取自身利益擅自与组展单位工作人员就有关工作问题私下进行有损组展单位利益的非正常竞争性商谈或者达成伤害组展单位利益的默契。</w:t>
      </w:r>
    </w:p>
    <w:p w14:paraId="43657E45" w14:textId="7DBFD048"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参展企业如发现组展单位工作人员有违反上述协议者，应向组展单位领导举报。组展单位有责任为参展企业举报人保密。</w:t>
      </w:r>
    </w:p>
    <w:p w14:paraId="3CBD079C" w14:textId="42A66539"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组展单位和参展企业陈述并保证：本方的股东、合伙人、董事、经理均不存在与履行本合同相冲突的经济利益或其他利益。</w:t>
      </w:r>
    </w:p>
    <w:p w14:paraId="3AD9D1A6" w14:textId="77777777"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组展单位和参展企业双方承诺：违反本条款约定，将承担由此产生的一切法律后果和责任。</w:t>
      </w:r>
    </w:p>
    <w:p w14:paraId="514CAF4F" w14:textId="77777777" w:rsidR="00184B31" w:rsidRPr="00184B31" w:rsidRDefault="00184B31" w:rsidP="00184B31">
      <w:pPr>
        <w:adjustRightInd w:val="0"/>
        <w:snapToGrid w:val="0"/>
        <w:ind w:firstLineChars="200" w:firstLine="482"/>
        <w:rPr>
          <w:rFonts w:ascii="仿宋" w:eastAsia="仿宋" w:hAnsi="仿宋" w:cs="Arial"/>
          <w:b/>
          <w:bCs/>
          <w:sz w:val="24"/>
        </w:rPr>
      </w:pPr>
      <w:r w:rsidRPr="00184B31">
        <w:rPr>
          <w:rFonts w:ascii="仿宋" w:eastAsia="仿宋" w:hAnsi="仿宋" w:cs="Arial"/>
          <w:b/>
          <w:bCs/>
          <w:sz w:val="24"/>
        </w:rPr>
        <w:t xml:space="preserve">9. </w:t>
      </w:r>
      <w:r w:rsidRPr="00184B31">
        <w:rPr>
          <w:rFonts w:ascii="仿宋" w:eastAsia="仿宋" w:hAnsi="仿宋" w:cs="Arial" w:hint="eastAsia"/>
          <w:b/>
          <w:bCs/>
          <w:sz w:val="24"/>
        </w:rPr>
        <w:t>争议解决</w:t>
      </w:r>
    </w:p>
    <w:p w14:paraId="05EE5A05" w14:textId="77777777" w:rsidR="00184B31"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本参展条款或其他补充协议必须是书面形式，有签字盖章的传真件亦可。</w:t>
      </w:r>
    </w:p>
    <w:p w14:paraId="2FE18128" w14:textId="04861A58" w:rsidR="009D7218" w:rsidRPr="00184B31" w:rsidRDefault="00184B31" w:rsidP="00184B31">
      <w:pPr>
        <w:adjustRightInd w:val="0"/>
        <w:snapToGrid w:val="0"/>
        <w:ind w:firstLineChars="200" w:firstLine="480"/>
        <w:rPr>
          <w:rFonts w:ascii="仿宋" w:eastAsia="仿宋" w:hAnsi="仿宋" w:cs="Arial"/>
          <w:sz w:val="24"/>
        </w:rPr>
      </w:pPr>
      <w:r w:rsidRPr="00184B31">
        <w:rPr>
          <w:rFonts w:ascii="仿宋" w:eastAsia="仿宋" w:hAnsi="仿宋" w:cs="Arial" w:hint="eastAsia"/>
          <w:sz w:val="24"/>
        </w:rPr>
        <w:t>参展报名表、参展条款和费用标准表是由组展单位与参展企业签订，适用于中华人民共和国法律。执行中有争议的，任何一方均可向组展单位所在地有管辖权的人民法院提起诉讼，使用语言为中文。</w:t>
      </w:r>
    </w:p>
    <w:sectPr w:rsidR="009D7218" w:rsidRPr="00184B31">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2BC0" w14:textId="77777777" w:rsidR="005B6D72" w:rsidRDefault="005B6D72" w:rsidP="000B498A">
      <w:r>
        <w:separator/>
      </w:r>
    </w:p>
  </w:endnote>
  <w:endnote w:type="continuationSeparator" w:id="0">
    <w:p w14:paraId="2A2DEAE9" w14:textId="77777777" w:rsidR="005B6D72" w:rsidRDefault="005B6D72" w:rsidP="000B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8DE0" w14:textId="77777777" w:rsidR="005B6D72" w:rsidRDefault="005B6D72" w:rsidP="000B498A">
      <w:r>
        <w:separator/>
      </w:r>
    </w:p>
  </w:footnote>
  <w:footnote w:type="continuationSeparator" w:id="0">
    <w:p w14:paraId="767C3F41" w14:textId="77777777" w:rsidR="005B6D72" w:rsidRDefault="005B6D72" w:rsidP="000B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663D"/>
    <w:multiLevelType w:val="multilevel"/>
    <w:tmpl w:val="35EC663D"/>
    <w:lvl w:ilvl="0">
      <w:start w:val="7"/>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2926EDC"/>
    <w:multiLevelType w:val="multilevel"/>
    <w:tmpl w:val="52926EDC"/>
    <w:lvl w:ilvl="0">
      <w:start w:val="1"/>
      <w:numFmt w:val="bullet"/>
      <w:lvlText w:val=""/>
      <w:lvlJc w:val="left"/>
      <w:pPr>
        <w:tabs>
          <w:tab w:val="num" w:pos="1152"/>
        </w:tabs>
        <w:ind w:left="1152" w:hanging="420"/>
      </w:pPr>
      <w:rPr>
        <w:rFonts w:ascii="Wingdings" w:hAnsi="Wingdings"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A335F9"/>
    <w:multiLevelType w:val="multilevel"/>
    <w:tmpl w:val="66A335F9"/>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787152FE"/>
    <w:multiLevelType w:val="multilevel"/>
    <w:tmpl w:val="787152F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18060496">
    <w:abstractNumId w:val="1"/>
  </w:num>
  <w:num w:numId="2" w16cid:durableId="1137070592">
    <w:abstractNumId w:val="2"/>
  </w:num>
  <w:num w:numId="3" w16cid:durableId="1875387846">
    <w:abstractNumId w:val="3"/>
  </w:num>
  <w:num w:numId="4" w16cid:durableId="157793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498A"/>
    <w:rsid w:val="000B498A"/>
    <w:rsid w:val="00184B31"/>
    <w:rsid w:val="005B6D72"/>
    <w:rsid w:val="009D7218"/>
    <w:rsid w:val="00A70D3B"/>
    <w:rsid w:val="00F4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33A8"/>
  <w15:docId w15:val="{D6712ACE-9BC4-4EE7-BF15-7AF6CD1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9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498A"/>
    <w:rPr>
      <w:sz w:val="18"/>
      <w:szCs w:val="18"/>
    </w:rPr>
  </w:style>
  <w:style w:type="paragraph" w:styleId="a5">
    <w:name w:val="footer"/>
    <w:basedOn w:val="a"/>
    <w:link w:val="a6"/>
    <w:uiPriority w:val="99"/>
    <w:unhideWhenUsed/>
    <w:rsid w:val="000B498A"/>
    <w:pPr>
      <w:tabs>
        <w:tab w:val="center" w:pos="4153"/>
        <w:tab w:val="right" w:pos="8306"/>
      </w:tabs>
      <w:snapToGrid w:val="0"/>
      <w:jc w:val="left"/>
    </w:pPr>
    <w:rPr>
      <w:sz w:val="18"/>
      <w:szCs w:val="18"/>
    </w:rPr>
  </w:style>
  <w:style w:type="character" w:customStyle="1" w:styleId="a6">
    <w:name w:val="页脚 字符"/>
    <w:basedOn w:val="a0"/>
    <w:link w:val="a5"/>
    <w:uiPriority w:val="99"/>
    <w:rsid w:val="000B498A"/>
    <w:rPr>
      <w:sz w:val="18"/>
      <w:szCs w:val="18"/>
    </w:rPr>
  </w:style>
  <w:style w:type="paragraph" w:styleId="a7">
    <w:name w:val="Plain Text"/>
    <w:basedOn w:val="a"/>
    <w:link w:val="a8"/>
    <w:qFormat/>
    <w:rsid w:val="000B498A"/>
    <w:pPr>
      <w:widowControl/>
      <w:jc w:val="left"/>
      <w:outlineLvl w:val="0"/>
    </w:pPr>
    <w:rPr>
      <w:rFonts w:ascii="Arial" w:eastAsia="MS Mincho" w:hAnsi="Arial"/>
      <w:kern w:val="0"/>
      <w:sz w:val="20"/>
      <w:szCs w:val="20"/>
      <w:lang w:val="de-DE" w:eastAsia="de-DE"/>
    </w:rPr>
  </w:style>
  <w:style w:type="character" w:customStyle="1" w:styleId="Char">
    <w:name w:val="纯文本 Char"/>
    <w:basedOn w:val="a0"/>
    <w:uiPriority w:val="99"/>
    <w:semiHidden/>
    <w:rsid w:val="000B498A"/>
    <w:rPr>
      <w:rFonts w:ascii="宋体" w:eastAsia="宋体" w:hAnsi="Courier New" w:cs="Courier New"/>
      <w:szCs w:val="21"/>
    </w:rPr>
  </w:style>
  <w:style w:type="character" w:customStyle="1" w:styleId="a8">
    <w:name w:val="纯文本 字符"/>
    <w:link w:val="a7"/>
    <w:rsid w:val="000B498A"/>
    <w:rPr>
      <w:rFonts w:ascii="Arial" w:eastAsia="MS Mincho" w:hAnsi="Arial" w:cs="Times New Roman"/>
      <w:kern w:val="0"/>
      <w:sz w:val="20"/>
      <w:szCs w:val="20"/>
      <w:lang w:val="de-DE" w:eastAsia="de-DE"/>
    </w:rPr>
  </w:style>
  <w:style w:type="paragraph" w:styleId="2">
    <w:name w:val="Body Text 2"/>
    <w:basedOn w:val="a"/>
    <w:link w:val="20"/>
    <w:qFormat/>
    <w:rsid w:val="000B498A"/>
    <w:pPr>
      <w:spacing w:after="120" w:line="480" w:lineRule="auto"/>
    </w:pPr>
  </w:style>
  <w:style w:type="character" w:customStyle="1" w:styleId="2Char">
    <w:name w:val="正文文本 2 Char"/>
    <w:basedOn w:val="a0"/>
    <w:uiPriority w:val="99"/>
    <w:semiHidden/>
    <w:rsid w:val="000B498A"/>
    <w:rPr>
      <w:rFonts w:ascii="Times New Roman" w:eastAsia="宋体" w:hAnsi="Times New Roman" w:cs="Times New Roman"/>
      <w:szCs w:val="24"/>
    </w:rPr>
  </w:style>
  <w:style w:type="character" w:customStyle="1" w:styleId="20">
    <w:name w:val="正文文本 2 字符"/>
    <w:link w:val="2"/>
    <w:rsid w:val="000B498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dgxh</dc:creator>
  <cp:keywords/>
  <dc:description/>
  <cp:lastModifiedBy>天宇 门</cp:lastModifiedBy>
  <cp:revision>5</cp:revision>
  <dcterms:created xsi:type="dcterms:W3CDTF">2023-12-21T04:02:00Z</dcterms:created>
  <dcterms:modified xsi:type="dcterms:W3CDTF">2024-02-01T05:38:00Z</dcterms:modified>
</cp:coreProperties>
</file>