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98A" w:rsidRDefault="000B498A" w:rsidP="000B498A">
      <w:pPr>
        <w:spacing w:line="360" w:lineRule="auto"/>
        <w:rPr>
          <w:rFonts w:eastAsia="仿宋_GB2312" w:hint="eastAsia"/>
          <w:color w:val="111111"/>
          <w:sz w:val="32"/>
          <w:szCs w:val="32"/>
          <w:shd w:val="clear" w:color="auto" w:fill="FFFFFF"/>
        </w:rPr>
      </w:pPr>
      <w:r>
        <w:rPr>
          <w:rFonts w:ascii="仿宋" w:eastAsia="仿宋" w:hAnsi="仿宋" w:hint="eastAsia"/>
          <w:b/>
          <w:bCs/>
          <w:color w:val="111111"/>
          <w:sz w:val="32"/>
          <w:szCs w:val="32"/>
          <w:shd w:val="clear" w:color="auto" w:fill="FFFFFF"/>
        </w:rPr>
        <w:t>附件三：</w:t>
      </w:r>
      <w:r>
        <w:rPr>
          <w:rFonts w:eastAsia="仿宋_GB2312" w:hint="eastAsia"/>
          <w:b/>
          <w:bCs/>
          <w:color w:val="111111"/>
          <w:sz w:val="32"/>
          <w:szCs w:val="32"/>
          <w:shd w:val="clear" w:color="auto" w:fill="FFFFFF"/>
        </w:rPr>
        <w:t xml:space="preserve">        </w:t>
      </w:r>
      <w:r>
        <w:rPr>
          <w:rFonts w:eastAsia="仿宋_GB2312" w:hint="eastAsia"/>
          <w:color w:val="111111"/>
          <w:sz w:val="32"/>
          <w:szCs w:val="32"/>
          <w:shd w:val="clear" w:color="auto" w:fill="FFFFFF"/>
        </w:rPr>
        <w:t>202</w:t>
      </w:r>
      <w:r>
        <w:rPr>
          <w:rFonts w:eastAsia="仿宋_GB2312"/>
          <w:color w:val="111111"/>
          <w:sz w:val="32"/>
          <w:szCs w:val="32"/>
          <w:shd w:val="clear" w:color="auto" w:fill="FFFFFF"/>
        </w:rPr>
        <w:t>4</w:t>
      </w:r>
      <w:r>
        <w:rPr>
          <w:rFonts w:eastAsia="仿宋_GB2312" w:hint="eastAsia"/>
          <w:color w:val="111111"/>
          <w:sz w:val="32"/>
          <w:szCs w:val="32"/>
          <w:shd w:val="clear" w:color="auto" w:fill="FFFFFF"/>
        </w:rPr>
        <w:t>年俄罗斯国际工业博览会参展条款</w:t>
      </w:r>
    </w:p>
    <w:p w:rsidR="000B498A" w:rsidRDefault="000B498A" w:rsidP="000B498A">
      <w:pPr>
        <w:adjustRightInd w:val="0"/>
        <w:snapToGrid w:val="0"/>
        <w:ind w:firstLineChars="200" w:firstLine="480"/>
        <w:rPr>
          <w:rFonts w:ascii="仿宋" w:eastAsia="仿宋" w:hAnsi="仿宋" w:cs="Arial"/>
          <w:sz w:val="24"/>
        </w:rPr>
      </w:pPr>
    </w:p>
    <w:p w:rsidR="000B498A" w:rsidRDefault="000B498A" w:rsidP="000B498A">
      <w:pPr>
        <w:adjustRightInd w:val="0"/>
        <w:snapToGrid w:val="0"/>
        <w:ind w:firstLineChars="200" w:firstLine="480"/>
        <w:rPr>
          <w:rFonts w:ascii="仿宋" w:eastAsia="仿宋" w:hAnsi="仿宋" w:cs="Arial"/>
          <w:sz w:val="24"/>
        </w:rPr>
      </w:pPr>
      <w:r>
        <w:rPr>
          <w:rFonts w:ascii="仿宋" w:eastAsia="仿宋" w:hAnsi="仿宋" w:cs="Arial" w:hint="eastAsia"/>
          <w:sz w:val="24"/>
        </w:rPr>
        <w:t>申请展位的参展企业在提交《参展申请表》时必须法定义务接受所有以下有关参展条款。本条款构成参展企业参加本次展览会的法律基础。</w:t>
      </w:r>
    </w:p>
    <w:p w:rsidR="000B498A" w:rsidRDefault="000B498A" w:rsidP="000B498A">
      <w:pPr>
        <w:adjustRightInd w:val="0"/>
        <w:snapToGrid w:val="0"/>
        <w:rPr>
          <w:rFonts w:ascii="仿宋" w:eastAsia="仿宋" w:hAnsi="仿宋" w:cs="Arial"/>
          <w:bCs/>
          <w:sz w:val="24"/>
        </w:rPr>
      </w:pPr>
    </w:p>
    <w:p w:rsidR="000B498A" w:rsidRDefault="000B498A" w:rsidP="000B498A">
      <w:pPr>
        <w:adjustRightInd w:val="0"/>
        <w:snapToGrid w:val="0"/>
        <w:rPr>
          <w:rFonts w:ascii="仿宋" w:eastAsia="仿宋" w:hAnsi="仿宋" w:cs="Arial"/>
          <w:b/>
          <w:sz w:val="24"/>
        </w:rPr>
      </w:pPr>
      <w:r>
        <w:rPr>
          <w:rFonts w:ascii="仿宋" w:eastAsia="仿宋" w:hAnsi="仿宋" w:cs="Arial" w:hint="eastAsia"/>
          <w:b/>
          <w:sz w:val="24"/>
        </w:rPr>
        <w:t>第一部分：参展特定条款</w:t>
      </w:r>
    </w:p>
    <w:p w:rsidR="000B498A" w:rsidRDefault="000B498A" w:rsidP="000B498A">
      <w:pPr>
        <w:adjustRightInd w:val="0"/>
        <w:snapToGrid w:val="0"/>
        <w:rPr>
          <w:rFonts w:ascii="仿宋" w:eastAsia="仿宋" w:hAnsi="仿宋" w:cs="Arial"/>
          <w:b/>
          <w:sz w:val="24"/>
        </w:rPr>
      </w:pPr>
    </w:p>
    <w:p w:rsidR="000B498A" w:rsidRDefault="000B498A" w:rsidP="000B498A">
      <w:pPr>
        <w:widowControl/>
        <w:numPr>
          <w:ilvl w:val="0"/>
          <w:numId w:val="1"/>
        </w:numPr>
        <w:tabs>
          <w:tab w:val="clear" w:pos="1152"/>
          <w:tab w:val="left" w:pos="0"/>
          <w:tab w:val="left" w:pos="284"/>
        </w:tabs>
        <w:adjustRightInd w:val="0"/>
        <w:snapToGrid w:val="0"/>
        <w:ind w:left="0" w:firstLine="0"/>
        <w:rPr>
          <w:rFonts w:ascii="仿宋" w:eastAsia="仿宋" w:hAnsi="仿宋" w:cs="Arial"/>
          <w:sz w:val="24"/>
        </w:rPr>
      </w:pPr>
      <w:r>
        <w:rPr>
          <w:rFonts w:ascii="仿宋" w:eastAsia="仿宋" w:hAnsi="仿宋" w:cs="Arial" w:hint="eastAsia"/>
          <w:b/>
          <w:sz w:val="24"/>
        </w:rPr>
        <w:t>参展前提</w:t>
      </w:r>
    </w:p>
    <w:p w:rsidR="000B498A" w:rsidRDefault="000B498A" w:rsidP="000B498A">
      <w:pPr>
        <w:tabs>
          <w:tab w:val="left" w:pos="0"/>
        </w:tabs>
        <w:adjustRightInd w:val="0"/>
        <w:snapToGrid w:val="0"/>
        <w:ind w:firstLineChars="200" w:firstLine="480"/>
        <w:rPr>
          <w:rFonts w:ascii="仿宋" w:eastAsia="仿宋" w:hAnsi="仿宋" w:cs="Arial"/>
          <w:sz w:val="24"/>
        </w:rPr>
      </w:pPr>
      <w:r>
        <w:rPr>
          <w:rFonts w:ascii="仿宋" w:eastAsia="仿宋" w:hAnsi="仿宋" w:cs="Arial" w:hint="eastAsia"/>
          <w:bCs/>
          <w:sz w:val="24"/>
        </w:rPr>
        <w:t>此次</w:t>
      </w:r>
      <w:r>
        <w:rPr>
          <w:rFonts w:ascii="仿宋" w:eastAsia="仿宋" w:hAnsi="仿宋" w:cs="Arial" w:hint="eastAsia"/>
          <w:sz w:val="24"/>
        </w:rPr>
        <w:t>展览会主要面向生产商，经销商/进口商也可作为参展商，但他们必须拥有俄罗斯境内经销权。</w:t>
      </w:r>
    </w:p>
    <w:p w:rsidR="000B498A" w:rsidRDefault="000B498A" w:rsidP="000B498A">
      <w:pPr>
        <w:adjustRightInd w:val="0"/>
        <w:snapToGrid w:val="0"/>
        <w:ind w:firstLineChars="200" w:firstLine="480"/>
        <w:rPr>
          <w:rFonts w:ascii="仿宋" w:eastAsia="仿宋" w:hAnsi="仿宋" w:cs="Arial"/>
          <w:sz w:val="24"/>
        </w:rPr>
      </w:pPr>
      <w:r>
        <w:rPr>
          <w:rFonts w:ascii="仿宋" w:eastAsia="仿宋" w:hAnsi="仿宋" w:cs="Arial" w:hint="eastAsia"/>
          <w:sz w:val="24"/>
        </w:rPr>
        <w:t>只有展出产品属于本展览会正式展品目录范围之内的公司/企业方可参展。</w:t>
      </w:r>
    </w:p>
    <w:p w:rsidR="000B498A" w:rsidRDefault="000B498A" w:rsidP="000B498A">
      <w:pPr>
        <w:tabs>
          <w:tab w:val="left" w:pos="0"/>
        </w:tabs>
        <w:adjustRightInd w:val="0"/>
        <w:snapToGrid w:val="0"/>
        <w:ind w:firstLineChars="200" w:firstLine="480"/>
        <w:rPr>
          <w:rFonts w:ascii="仿宋" w:eastAsia="仿宋" w:hAnsi="仿宋" w:cs="Arial"/>
          <w:sz w:val="24"/>
        </w:rPr>
      </w:pPr>
      <w:r>
        <w:rPr>
          <w:rFonts w:ascii="仿宋" w:eastAsia="仿宋" w:hAnsi="仿宋" w:cs="Arial" w:hint="eastAsia"/>
          <w:sz w:val="24"/>
        </w:rPr>
        <w:t>展览会不允许展品范围之外的产品展出，除非它们为展品的必备辅助物件。主办方有权移走展品范围之外的一切产品。</w:t>
      </w:r>
    </w:p>
    <w:p w:rsidR="000B498A" w:rsidRDefault="000B498A" w:rsidP="000B498A">
      <w:pPr>
        <w:tabs>
          <w:tab w:val="left" w:pos="284"/>
        </w:tabs>
        <w:adjustRightInd w:val="0"/>
        <w:snapToGrid w:val="0"/>
        <w:ind w:firstLineChars="200" w:firstLine="480"/>
        <w:rPr>
          <w:rFonts w:ascii="仿宋" w:eastAsia="仿宋" w:hAnsi="仿宋" w:cs="Arial"/>
          <w:sz w:val="24"/>
        </w:rPr>
      </w:pPr>
      <w:r>
        <w:rPr>
          <w:rFonts w:ascii="仿宋" w:eastAsia="仿宋" w:hAnsi="仿宋" w:cs="Arial" w:hint="eastAsia"/>
          <w:sz w:val="24"/>
        </w:rPr>
        <w:t>禁止向个人或商业人员在现场进行零售或现金销售活动，尤其是展品实物或样品的销售。零售或现金销售是指参展企业在展馆内进行有偿商品转让或提供付费服务的行为。有偿商品转让或提供付费服务（现金、支票、信用卡或任何其他形式）只能在展览会结束后进行。</w:t>
      </w:r>
    </w:p>
    <w:p w:rsidR="000B498A" w:rsidRDefault="000B498A" w:rsidP="000B498A">
      <w:pPr>
        <w:tabs>
          <w:tab w:val="left" w:pos="284"/>
        </w:tabs>
        <w:adjustRightInd w:val="0"/>
        <w:snapToGrid w:val="0"/>
        <w:ind w:firstLineChars="200" w:firstLine="480"/>
        <w:rPr>
          <w:rFonts w:ascii="仿宋" w:eastAsia="仿宋" w:hAnsi="仿宋" w:cs="Arial"/>
          <w:sz w:val="24"/>
        </w:rPr>
      </w:pPr>
      <w:r>
        <w:rPr>
          <w:rFonts w:ascii="仿宋" w:eastAsia="仿宋" w:hAnsi="仿宋" w:cs="Arial" w:hint="eastAsia"/>
          <w:sz w:val="24"/>
        </w:rPr>
        <w:t>参展企业有权免费赠送其展品，或签订其他合同。</w:t>
      </w:r>
    </w:p>
    <w:p w:rsidR="000B498A" w:rsidRDefault="000B498A" w:rsidP="000B498A">
      <w:pPr>
        <w:tabs>
          <w:tab w:val="left" w:pos="284"/>
        </w:tabs>
        <w:adjustRightInd w:val="0"/>
        <w:snapToGrid w:val="0"/>
        <w:rPr>
          <w:rFonts w:ascii="仿宋" w:eastAsia="仿宋" w:hAnsi="仿宋" w:cs="Arial"/>
          <w:sz w:val="24"/>
        </w:rPr>
      </w:pPr>
    </w:p>
    <w:p w:rsidR="000B498A" w:rsidRDefault="000B498A" w:rsidP="000B498A">
      <w:pPr>
        <w:widowControl/>
        <w:numPr>
          <w:ilvl w:val="0"/>
          <w:numId w:val="1"/>
        </w:numPr>
        <w:tabs>
          <w:tab w:val="clear" w:pos="1152"/>
          <w:tab w:val="left" w:pos="0"/>
          <w:tab w:val="left" w:pos="284"/>
        </w:tabs>
        <w:adjustRightInd w:val="0"/>
        <w:snapToGrid w:val="0"/>
        <w:ind w:left="0" w:firstLine="0"/>
        <w:jc w:val="left"/>
        <w:rPr>
          <w:rFonts w:ascii="仿宋" w:eastAsia="仿宋" w:hAnsi="仿宋" w:cs="Arial"/>
          <w:b/>
          <w:sz w:val="24"/>
        </w:rPr>
      </w:pPr>
      <w:r>
        <w:rPr>
          <w:rFonts w:ascii="仿宋" w:eastAsia="仿宋" w:hAnsi="仿宋" w:cs="Arial" w:hint="eastAsia"/>
          <w:b/>
          <w:sz w:val="24"/>
        </w:rPr>
        <w:t>参展费用及付款截止日期</w:t>
      </w:r>
    </w:p>
    <w:p w:rsidR="000B498A" w:rsidRDefault="000B498A" w:rsidP="000B498A">
      <w:pPr>
        <w:tabs>
          <w:tab w:val="left" w:pos="426"/>
        </w:tabs>
        <w:adjustRightInd w:val="0"/>
        <w:snapToGrid w:val="0"/>
        <w:ind w:firstLineChars="200" w:firstLine="480"/>
        <w:rPr>
          <w:rFonts w:ascii="仿宋" w:eastAsia="仿宋" w:hAnsi="仿宋" w:cs="Arial"/>
          <w:sz w:val="24"/>
        </w:rPr>
      </w:pPr>
      <w:r>
        <w:rPr>
          <w:rFonts w:ascii="仿宋" w:eastAsia="仿宋" w:hAnsi="仿宋" w:cs="Arial" w:hint="eastAsia"/>
          <w:sz w:val="24"/>
        </w:rPr>
        <w:t>参展费用是由摊位费、展品运输费、人员费、宣传费及其他费用五大板块内容构成。参展企业收到的费用付款通知书中涉及的费用将由上述五大项构成。</w:t>
      </w:r>
    </w:p>
    <w:p w:rsidR="000B498A" w:rsidRDefault="000B498A" w:rsidP="000B498A">
      <w:pPr>
        <w:tabs>
          <w:tab w:val="left" w:pos="426"/>
        </w:tabs>
        <w:adjustRightInd w:val="0"/>
        <w:snapToGrid w:val="0"/>
        <w:rPr>
          <w:rFonts w:ascii="仿宋" w:eastAsia="仿宋" w:hAnsi="仿宋" w:cs="Arial"/>
          <w:b/>
          <w:sz w:val="24"/>
        </w:rPr>
      </w:pPr>
    </w:p>
    <w:p w:rsidR="000B498A" w:rsidRDefault="000B498A" w:rsidP="000B498A">
      <w:pPr>
        <w:widowControl/>
        <w:numPr>
          <w:ilvl w:val="0"/>
          <w:numId w:val="2"/>
        </w:numPr>
        <w:tabs>
          <w:tab w:val="clear" w:pos="720"/>
          <w:tab w:val="left" w:pos="0"/>
          <w:tab w:val="left" w:pos="284"/>
        </w:tabs>
        <w:adjustRightInd w:val="0"/>
        <w:snapToGrid w:val="0"/>
        <w:ind w:left="284" w:hanging="284"/>
        <w:jc w:val="left"/>
        <w:rPr>
          <w:rFonts w:ascii="仿宋" w:eastAsia="仿宋" w:hAnsi="仿宋" w:cs="Arial"/>
          <w:b/>
          <w:sz w:val="24"/>
        </w:rPr>
      </w:pPr>
      <w:r>
        <w:rPr>
          <w:rFonts w:ascii="仿宋" w:eastAsia="仿宋" w:hAnsi="仿宋" w:cs="Arial" w:hint="eastAsia"/>
          <w:b/>
          <w:sz w:val="24"/>
        </w:rPr>
        <w:t>参展费用：</w:t>
      </w:r>
      <w:r>
        <w:rPr>
          <w:rFonts w:ascii="仿宋" w:eastAsia="仿宋" w:hAnsi="仿宋" w:cs="Arial" w:hint="eastAsia"/>
          <w:sz w:val="24"/>
        </w:rPr>
        <w:t>详见附件二：参展费用标准表</w:t>
      </w:r>
    </w:p>
    <w:p w:rsidR="000B498A" w:rsidRDefault="000B498A" w:rsidP="000B498A">
      <w:pPr>
        <w:widowControl/>
        <w:tabs>
          <w:tab w:val="left" w:pos="0"/>
          <w:tab w:val="left" w:pos="284"/>
        </w:tabs>
        <w:adjustRightInd w:val="0"/>
        <w:snapToGrid w:val="0"/>
        <w:jc w:val="left"/>
        <w:rPr>
          <w:rFonts w:ascii="仿宋" w:eastAsia="仿宋" w:hAnsi="仿宋" w:cs="Arial"/>
          <w:b/>
          <w:sz w:val="24"/>
        </w:rPr>
      </w:pPr>
    </w:p>
    <w:p w:rsidR="000B498A" w:rsidRDefault="000B498A" w:rsidP="000B498A">
      <w:pPr>
        <w:adjustRightInd w:val="0"/>
        <w:snapToGrid w:val="0"/>
        <w:rPr>
          <w:rFonts w:ascii="仿宋" w:eastAsia="仿宋" w:hAnsi="仿宋" w:cs="Arial"/>
          <w:sz w:val="24"/>
        </w:rPr>
      </w:pPr>
      <w:r>
        <w:rPr>
          <w:rFonts w:ascii="仿宋" w:eastAsia="仿宋" w:hAnsi="仿宋" w:cs="Arial" w:hint="eastAsia"/>
          <w:b/>
          <w:sz w:val="24"/>
        </w:rPr>
        <w:t>II</w:t>
      </w:r>
      <w:r>
        <w:rPr>
          <w:rFonts w:ascii="仿宋" w:eastAsia="仿宋" w:hAnsi="仿宋" w:cs="Arial"/>
          <w:b/>
          <w:sz w:val="24"/>
        </w:rPr>
        <w:t xml:space="preserve">  </w:t>
      </w:r>
      <w:r>
        <w:rPr>
          <w:rFonts w:ascii="仿宋" w:eastAsia="仿宋" w:hAnsi="仿宋" w:cs="Arial" w:hint="eastAsia"/>
          <w:b/>
          <w:sz w:val="24"/>
        </w:rPr>
        <w:t>增值税：</w:t>
      </w:r>
      <w:r>
        <w:rPr>
          <w:rFonts w:ascii="仿宋" w:eastAsia="仿宋" w:hAnsi="仿宋" w:cs="Arial" w:hint="eastAsia"/>
          <w:sz w:val="24"/>
        </w:rPr>
        <w:t>参展费用标准表所列费用已包含法定增值税。</w:t>
      </w:r>
    </w:p>
    <w:p w:rsidR="000B498A" w:rsidRDefault="000B498A" w:rsidP="000B498A">
      <w:pPr>
        <w:tabs>
          <w:tab w:val="left" w:pos="284"/>
          <w:tab w:val="left" w:pos="567"/>
        </w:tabs>
        <w:adjustRightInd w:val="0"/>
        <w:snapToGrid w:val="0"/>
        <w:rPr>
          <w:rFonts w:ascii="仿宋" w:eastAsia="仿宋" w:hAnsi="仿宋" w:cs="Arial"/>
          <w:sz w:val="24"/>
        </w:rPr>
      </w:pPr>
    </w:p>
    <w:p w:rsidR="000B498A" w:rsidRDefault="000B498A" w:rsidP="000B498A">
      <w:pPr>
        <w:tabs>
          <w:tab w:val="left" w:pos="284"/>
        </w:tabs>
        <w:adjustRightInd w:val="0"/>
        <w:snapToGrid w:val="0"/>
        <w:rPr>
          <w:rFonts w:ascii="仿宋" w:eastAsia="仿宋" w:hAnsi="仿宋" w:cs="Arial"/>
          <w:sz w:val="24"/>
        </w:rPr>
      </w:pPr>
      <w:r>
        <w:rPr>
          <w:rFonts w:ascii="仿宋" w:eastAsia="仿宋" w:hAnsi="仿宋" w:cs="Arial" w:hint="eastAsia"/>
          <w:b/>
          <w:sz w:val="24"/>
        </w:rPr>
        <w:t>III</w:t>
      </w:r>
      <w:r>
        <w:rPr>
          <w:rFonts w:ascii="仿宋" w:eastAsia="仿宋" w:hAnsi="仿宋" w:cs="Arial"/>
          <w:b/>
          <w:sz w:val="24"/>
        </w:rPr>
        <w:t xml:space="preserve"> </w:t>
      </w:r>
      <w:r>
        <w:rPr>
          <w:rFonts w:ascii="仿宋" w:eastAsia="仿宋" w:hAnsi="仿宋" w:cs="Arial" w:hint="eastAsia"/>
          <w:b/>
          <w:sz w:val="24"/>
        </w:rPr>
        <w:t>付款条款</w:t>
      </w:r>
    </w:p>
    <w:p w:rsidR="000B498A" w:rsidRDefault="000B498A" w:rsidP="000B498A">
      <w:pPr>
        <w:adjustRightInd w:val="0"/>
        <w:snapToGrid w:val="0"/>
        <w:ind w:leftChars="100" w:left="690" w:hangingChars="200" w:hanging="480"/>
        <w:rPr>
          <w:rFonts w:ascii="仿宋" w:eastAsia="仿宋" w:hAnsi="仿宋" w:cs="Arial"/>
          <w:sz w:val="24"/>
        </w:rPr>
      </w:pPr>
      <w:r>
        <w:rPr>
          <w:rFonts w:ascii="仿宋" w:eastAsia="仿宋" w:hAnsi="仿宋" w:cs="Arial" w:hint="eastAsia"/>
          <w:bCs/>
          <w:sz w:val="24"/>
        </w:rPr>
        <w:t>1．</w:t>
      </w:r>
      <w:r>
        <w:rPr>
          <w:rFonts w:ascii="仿宋" w:eastAsia="仿宋" w:hAnsi="仿宋" w:cs="Arial" w:hint="eastAsia"/>
          <w:sz w:val="24"/>
        </w:rPr>
        <w:t>参展企业在提交参展申请表后的5个工作日之内，须支付定金</w:t>
      </w:r>
      <w:r>
        <w:rPr>
          <w:rFonts w:ascii="仿宋" w:eastAsia="仿宋" w:hAnsi="仿宋" w:cs="Arial" w:hint="eastAsia"/>
          <w:sz w:val="24"/>
          <w:u w:val="single"/>
        </w:rPr>
        <w:t>￥</w:t>
      </w:r>
      <w:r>
        <w:rPr>
          <w:rFonts w:ascii="仿宋" w:eastAsia="仿宋" w:hAnsi="仿宋" w:cs="Arial"/>
          <w:sz w:val="24"/>
          <w:u w:val="single"/>
        </w:rPr>
        <w:t>3</w:t>
      </w:r>
      <w:r>
        <w:rPr>
          <w:rFonts w:ascii="仿宋" w:eastAsia="仿宋" w:hAnsi="仿宋" w:cs="Arial" w:hint="eastAsia"/>
          <w:sz w:val="24"/>
          <w:u w:val="single"/>
        </w:rPr>
        <w:t>0000/9</w:t>
      </w:r>
      <w:r>
        <w:rPr>
          <w:rFonts w:ascii="仿宋" w:eastAsia="仿宋" w:hAnsi="仿宋" w:cs="Arial" w:hint="eastAsia"/>
          <w:sz w:val="24"/>
        </w:rPr>
        <w:t>平方米，至此参展申请开始生效。摊位费尾款在展位位置确认后统一收取。</w:t>
      </w:r>
    </w:p>
    <w:p w:rsidR="000B498A" w:rsidRDefault="000B498A" w:rsidP="000B498A">
      <w:pPr>
        <w:adjustRightInd w:val="0"/>
        <w:snapToGrid w:val="0"/>
        <w:ind w:leftChars="100" w:left="450" w:hangingChars="100" w:hanging="240"/>
        <w:rPr>
          <w:rFonts w:ascii="仿宋" w:eastAsia="仿宋" w:hAnsi="仿宋" w:cs="Arial"/>
          <w:sz w:val="24"/>
        </w:rPr>
      </w:pPr>
      <w:r>
        <w:rPr>
          <w:rFonts w:ascii="仿宋" w:eastAsia="仿宋" w:hAnsi="仿宋" w:cs="Arial" w:hint="eastAsia"/>
          <w:bCs/>
          <w:sz w:val="24"/>
        </w:rPr>
        <w:t>2．参展企业收到“展位位置确认书”后的5个工作日内，须按照实际确认面积支付剩余的摊位费、会刊费及市场费。参展企业须于202</w:t>
      </w:r>
      <w:r>
        <w:rPr>
          <w:rFonts w:ascii="仿宋" w:eastAsia="仿宋" w:hAnsi="仿宋" w:cs="Arial"/>
          <w:bCs/>
          <w:sz w:val="24"/>
        </w:rPr>
        <w:t>4</w:t>
      </w:r>
      <w:r>
        <w:rPr>
          <w:rFonts w:ascii="仿宋" w:eastAsia="仿宋" w:hAnsi="仿宋" w:cs="Arial" w:hint="eastAsia"/>
          <w:bCs/>
          <w:sz w:val="24"/>
        </w:rPr>
        <w:t>年</w:t>
      </w:r>
      <w:r>
        <w:rPr>
          <w:rFonts w:ascii="仿宋" w:eastAsia="仿宋" w:hAnsi="仿宋" w:cs="Arial"/>
          <w:bCs/>
          <w:sz w:val="24"/>
        </w:rPr>
        <w:t>05</w:t>
      </w:r>
      <w:r>
        <w:rPr>
          <w:rFonts w:ascii="仿宋" w:eastAsia="仿宋" w:hAnsi="仿宋" w:cs="Arial" w:hint="eastAsia"/>
          <w:bCs/>
          <w:sz w:val="24"/>
        </w:rPr>
        <w:t>月</w:t>
      </w:r>
      <w:r>
        <w:rPr>
          <w:rFonts w:ascii="仿宋" w:eastAsia="仿宋" w:hAnsi="仿宋" w:cs="Arial"/>
          <w:bCs/>
          <w:sz w:val="24"/>
        </w:rPr>
        <w:t>08</w:t>
      </w:r>
      <w:r>
        <w:rPr>
          <w:rFonts w:ascii="仿宋" w:eastAsia="仿宋" w:hAnsi="仿宋" w:cs="Arial" w:hint="eastAsia"/>
          <w:bCs/>
          <w:sz w:val="24"/>
        </w:rPr>
        <w:t>日前向组展单位支付所有参展费用，否则付款违约条款自动生效。</w:t>
      </w:r>
    </w:p>
    <w:p w:rsidR="000B498A" w:rsidRDefault="000B498A" w:rsidP="000B498A">
      <w:pPr>
        <w:adjustRightInd w:val="0"/>
        <w:snapToGrid w:val="0"/>
        <w:ind w:leftChars="100" w:left="450" w:hangingChars="100" w:hanging="240"/>
        <w:rPr>
          <w:rFonts w:ascii="仿宋" w:eastAsia="仿宋" w:hAnsi="仿宋" w:cs="Arial"/>
          <w:sz w:val="24"/>
        </w:rPr>
      </w:pPr>
      <w:r>
        <w:rPr>
          <w:rFonts w:ascii="仿宋" w:eastAsia="仿宋" w:hAnsi="仿宋" w:cs="Arial"/>
          <w:bCs/>
          <w:sz w:val="24"/>
        </w:rPr>
        <w:t>3</w:t>
      </w:r>
      <w:r>
        <w:rPr>
          <w:rFonts w:ascii="仿宋" w:eastAsia="仿宋" w:hAnsi="仿宋" w:cs="Arial" w:hint="eastAsia"/>
          <w:bCs/>
          <w:sz w:val="24"/>
        </w:rPr>
        <w:t>．若参展企业付款违约，组展单位有权向该参展企业征收自付款日期起、应付款额的每日万分之五追加滞纳金。无论是否追加滞纳金，参展企业迟延付款超过10日的，组织单位有权终止参展合同，预交款项作为违约金不予退回。</w:t>
      </w:r>
    </w:p>
    <w:p w:rsidR="000B498A" w:rsidRDefault="000B498A" w:rsidP="000B498A">
      <w:pPr>
        <w:adjustRightInd w:val="0"/>
        <w:snapToGrid w:val="0"/>
        <w:ind w:leftChars="100" w:left="450" w:hangingChars="100" w:hanging="240"/>
        <w:rPr>
          <w:rFonts w:ascii="仿宋" w:eastAsia="仿宋" w:hAnsi="仿宋" w:cs="Arial"/>
          <w:sz w:val="24"/>
        </w:rPr>
      </w:pPr>
      <w:r>
        <w:rPr>
          <w:rFonts w:ascii="仿宋" w:eastAsia="仿宋" w:hAnsi="仿宋" w:cs="Arial" w:hint="eastAsia"/>
          <w:bCs/>
          <w:sz w:val="24"/>
        </w:rPr>
        <w:t>4．汇款申请及支付过程中所产生的一切税费及相关银行手续费均由付款方（即参展企业）承担。</w:t>
      </w:r>
    </w:p>
    <w:p w:rsidR="000B498A" w:rsidRDefault="000B498A" w:rsidP="000B498A">
      <w:pPr>
        <w:adjustRightInd w:val="0"/>
        <w:snapToGrid w:val="0"/>
        <w:rPr>
          <w:rFonts w:ascii="仿宋" w:eastAsia="仿宋" w:hAnsi="仿宋" w:cs="Arial"/>
          <w:sz w:val="24"/>
        </w:rPr>
      </w:pPr>
    </w:p>
    <w:p w:rsidR="000B498A" w:rsidRDefault="000B498A" w:rsidP="000B498A">
      <w:pPr>
        <w:adjustRightInd w:val="0"/>
        <w:snapToGrid w:val="0"/>
        <w:rPr>
          <w:rFonts w:ascii="仿宋" w:eastAsia="仿宋" w:hAnsi="仿宋" w:cs="Arial"/>
          <w:b/>
          <w:sz w:val="24"/>
        </w:rPr>
      </w:pPr>
      <w:r>
        <w:rPr>
          <w:rFonts w:ascii="仿宋" w:eastAsia="仿宋" w:hAnsi="仿宋" w:cs="Arial" w:hint="eastAsia"/>
          <w:b/>
          <w:sz w:val="24"/>
        </w:rPr>
        <w:t>第二部分：参展一般条款</w:t>
      </w:r>
    </w:p>
    <w:p w:rsidR="000B498A" w:rsidRDefault="000B498A" w:rsidP="000B498A">
      <w:pPr>
        <w:adjustRightInd w:val="0"/>
        <w:snapToGrid w:val="0"/>
        <w:rPr>
          <w:rFonts w:ascii="仿宋" w:eastAsia="仿宋" w:hAnsi="仿宋" w:cs="Arial"/>
          <w:b/>
          <w:sz w:val="24"/>
        </w:rPr>
      </w:pPr>
    </w:p>
    <w:p w:rsidR="000B498A" w:rsidRDefault="000B498A" w:rsidP="000B498A">
      <w:pPr>
        <w:widowControl/>
        <w:numPr>
          <w:ilvl w:val="0"/>
          <w:numId w:val="3"/>
        </w:numPr>
        <w:tabs>
          <w:tab w:val="left" w:pos="360"/>
        </w:tabs>
        <w:adjustRightInd w:val="0"/>
        <w:snapToGrid w:val="0"/>
        <w:rPr>
          <w:rFonts w:ascii="仿宋" w:eastAsia="仿宋" w:hAnsi="仿宋" w:cs="Arial"/>
          <w:b/>
          <w:bCs/>
          <w:sz w:val="24"/>
        </w:rPr>
      </w:pPr>
      <w:r>
        <w:rPr>
          <w:rFonts w:ascii="仿宋" w:eastAsia="仿宋" w:hAnsi="仿宋" w:cs="Arial" w:hint="eastAsia"/>
          <w:b/>
          <w:bCs/>
          <w:sz w:val="24"/>
        </w:rPr>
        <w:t>总则</w:t>
      </w:r>
    </w:p>
    <w:p w:rsidR="000B498A" w:rsidRDefault="000B498A" w:rsidP="000B498A">
      <w:pPr>
        <w:pStyle w:val="a5"/>
        <w:adjustRightInd w:val="0"/>
        <w:snapToGrid w:val="0"/>
        <w:ind w:firstLineChars="200" w:firstLine="480"/>
        <w:jc w:val="both"/>
        <w:rPr>
          <w:rFonts w:ascii="仿宋" w:eastAsia="仿宋" w:hAnsi="仿宋" w:cs="Arial"/>
          <w:sz w:val="24"/>
          <w:szCs w:val="24"/>
        </w:rPr>
      </w:pPr>
      <w:r>
        <w:rPr>
          <w:rFonts w:ascii="仿宋" w:eastAsia="仿宋" w:hAnsi="仿宋" w:cs="Arial" w:hint="eastAsia"/>
          <w:bCs/>
          <w:sz w:val="24"/>
          <w:szCs w:val="24"/>
          <w:lang w:val="en-US" w:eastAsia="zh-CN"/>
        </w:rPr>
        <w:t>一般条款适用于本展览会。该条款是对参展商接受的特定条款（第一部分）的补充。</w:t>
      </w:r>
    </w:p>
    <w:p w:rsidR="000B498A" w:rsidRDefault="000B498A" w:rsidP="000B498A">
      <w:pPr>
        <w:adjustRightInd w:val="0"/>
        <w:snapToGrid w:val="0"/>
        <w:ind w:firstLineChars="200" w:firstLine="480"/>
        <w:rPr>
          <w:rFonts w:ascii="仿宋" w:eastAsia="仿宋" w:hAnsi="仿宋" w:cs="Arial"/>
          <w:sz w:val="24"/>
        </w:rPr>
      </w:pPr>
      <w:r>
        <w:rPr>
          <w:rFonts w:ascii="仿宋" w:eastAsia="仿宋" w:hAnsi="仿宋" w:cs="Arial" w:hint="eastAsia"/>
          <w:sz w:val="24"/>
        </w:rPr>
        <w:t>只有在一般条款预计可行范围内，才允许向第三方转移由此合同产生的权利及义务。</w:t>
      </w:r>
    </w:p>
    <w:p w:rsidR="000B498A" w:rsidRDefault="000B498A" w:rsidP="000B498A">
      <w:pPr>
        <w:adjustRightInd w:val="0"/>
        <w:snapToGrid w:val="0"/>
        <w:rPr>
          <w:rFonts w:ascii="仿宋" w:eastAsia="仿宋" w:hAnsi="仿宋" w:cs="Arial"/>
          <w:sz w:val="24"/>
        </w:rPr>
      </w:pPr>
    </w:p>
    <w:p w:rsidR="000B498A" w:rsidRDefault="000B498A" w:rsidP="000B498A">
      <w:pPr>
        <w:widowControl/>
        <w:numPr>
          <w:ilvl w:val="0"/>
          <w:numId w:val="3"/>
        </w:numPr>
        <w:tabs>
          <w:tab w:val="left" w:pos="360"/>
          <w:tab w:val="left" w:pos="426"/>
          <w:tab w:val="left" w:pos="567"/>
        </w:tabs>
        <w:adjustRightInd w:val="0"/>
        <w:snapToGrid w:val="0"/>
        <w:rPr>
          <w:rFonts w:ascii="仿宋" w:eastAsia="仿宋" w:hAnsi="仿宋" w:cs="Arial"/>
          <w:b/>
          <w:sz w:val="24"/>
        </w:rPr>
      </w:pPr>
      <w:r>
        <w:rPr>
          <w:rFonts w:ascii="仿宋" w:eastAsia="仿宋" w:hAnsi="仿宋" w:cs="Arial" w:hint="eastAsia"/>
          <w:b/>
          <w:bCs/>
          <w:sz w:val="24"/>
        </w:rPr>
        <w:t>合同缔结</w:t>
      </w:r>
    </w:p>
    <w:p w:rsidR="000B498A" w:rsidRDefault="000B498A" w:rsidP="000B498A">
      <w:pPr>
        <w:adjustRightInd w:val="0"/>
        <w:snapToGrid w:val="0"/>
        <w:ind w:firstLineChars="200" w:firstLine="480"/>
        <w:rPr>
          <w:rFonts w:ascii="仿宋" w:eastAsia="仿宋" w:hAnsi="仿宋" w:cs="Arial"/>
          <w:sz w:val="24"/>
        </w:rPr>
      </w:pPr>
      <w:r>
        <w:rPr>
          <w:rFonts w:ascii="仿宋" w:eastAsia="仿宋" w:hAnsi="仿宋" w:cs="Arial" w:hint="eastAsia"/>
          <w:sz w:val="24"/>
        </w:rPr>
        <w:lastRenderedPageBreak/>
        <w:t>参展申请必须填写完整的“参展申请表”（以下简称“申请表”）并盖章提交组展单位。组展单位收到参展企业提交的申请表并盖章回传后，参展企业与组展单位之间关于参展的具有法律效应的合同正式生效。</w:t>
      </w:r>
    </w:p>
    <w:p w:rsidR="000B498A" w:rsidRDefault="000B498A" w:rsidP="000B498A">
      <w:pPr>
        <w:adjustRightInd w:val="0"/>
        <w:snapToGrid w:val="0"/>
        <w:rPr>
          <w:rFonts w:ascii="仿宋" w:eastAsia="仿宋" w:hAnsi="仿宋" w:cs="Arial"/>
          <w:sz w:val="24"/>
        </w:rPr>
      </w:pPr>
    </w:p>
    <w:p w:rsidR="000B498A" w:rsidRDefault="000B498A" w:rsidP="000B498A">
      <w:pPr>
        <w:widowControl/>
        <w:numPr>
          <w:ilvl w:val="0"/>
          <w:numId w:val="3"/>
        </w:numPr>
        <w:tabs>
          <w:tab w:val="left" w:pos="360"/>
        </w:tabs>
        <w:adjustRightInd w:val="0"/>
        <w:snapToGrid w:val="0"/>
        <w:rPr>
          <w:rFonts w:ascii="仿宋" w:eastAsia="仿宋" w:hAnsi="仿宋" w:cs="Arial"/>
          <w:b/>
          <w:bCs/>
          <w:sz w:val="24"/>
        </w:rPr>
      </w:pPr>
      <w:r>
        <w:rPr>
          <w:rFonts w:ascii="仿宋" w:eastAsia="仿宋" w:hAnsi="仿宋" w:cs="Arial" w:hint="eastAsia"/>
          <w:b/>
          <w:bCs/>
          <w:sz w:val="24"/>
        </w:rPr>
        <w:t>展位分配</w:t>
      </w:r>
    </w:p>
    <w:p w:rsidR="000B498A" w:rsidRDefault="000B498A" w:rsidP="000B498A">
      <w:pPr>
        <w:adjustRightInd w:val="0"/>
        <w:snapToGrid w:val="0"/>
        <w:ind w:firstLineChars="200" w:firstLine="480"/>
        <w:rPr>
          <w:rFonts w:ascii="仿宋" w:eastAsia="仿宋" w:hAnsi="仿宋" w:cs="Arial"/>
          <w:sz w:val="24"/>
        </w:rPr>
      </w:pPr>
      <w:r>
        <w:rPr>
          <w:rFonts w:ascii="仿宋" w:eastAsia="仿宋" w:hAnsi="仿宋" w:cs="Arial" w:hint="eastAsia"/>
          <w:sz w:val="24"/>
        </w:rPr>
        <w:t>组展单位负责分配展位。如果展位位置确认与申请表不一致，应以展位位置确认书为准，除非参展企业在收到展位位置确认书两周内向组展单位提出书面异议。</w:t>
      </w:r>
    </w:p>
    <w:p w:rsidR="000B498A" w:rsidRDefault="000B498A" w:rsidP="000B498A">
      <w:pPr>
        <w:adjustRightInd w:val="0"/>
        <w:snapToGrid w:val="0"/>
        <w:rPr>
          <w:rFonts w:ascii="仿宋" w:eastAsia="仿宋" w:hAnsi="仿宋" w:cs="Arial"/>
          <w:sz w:val="24"/>
        </w:rPr>
      </w:pPr>
    </w:p>
    <w:p w:rsidR="000B498A" w:rsidRDefault="000B498A" w:rsidP="000B498A">
      <w:pPr>
        <w:widowControl/>
        <w:numPr>
          <w:ilvl w:val="0"/>
          <w:numId w:val="3"/>
        </w:numPr>
        <w:tabs>
          <w:tab w:val="left" w:pos="360"/>
        </w:tabs>
        <w:adjustRightInd w:val="0"/>
        <w:snapToGrid w:val="0"/>
        <w:rPr>
          <w:rFonts w:ascii="仿宋" w:eastAsia="仿宋" w:hAnsi="仿宋" w:cs="Arial"/>
          <w:b/>
          <w:bCs/>
          <w:sz w:val="24"/>
        </w:rPr>
      </w:pPr>
      <w:r>
        <w:rPr>
          <w:rFonts w:ascii="仿宋" w:eastAsia="仿宋" w:hAnsi="仿宋" w:cs="Arial" w:hint="eastAsia"/>
          <w:b/>
          <w:bCs/>
          <w:sz w:val="24"/>
        </w:rPr>
        <w:t>展位搭建设计与展品规范</w:t>
      </w:r>
    </w:p>
    <w:p w:rsidR="000B498A" w:rsidRDefault="000B498A" w:rsidP="000B498A">
      <w:pPr>
        <w:pStyle w:val="2"/>
        <w:adjustRightInd w:val="0"/>
        <w:snapToGrid w:val="0"/>
        <w:spacing w:after="0" w:line="240" w:lineRule="auto"/>
        <w:ind w:firstLineChars="200" w:firstLine="480"/>
        <w:rPr>
          <w:rFonts w:ascii="仿宋" w:eastAsia="仿宋" w:hAnsi="仿宋" w:cs="Arial"/>
          <w:sz w:val="24"/>
        </w:rPr>
      </w:pPr>
      <w:r>
        <w:rPr>
          <w:rFonts w:ascii="仿宋" w:eastAsia="仿宋" w:hAnsi="仿宋" w:cs="Arial" w:hint="eastAsia"/>
          <w:sz w:val="24"/>
        </w:rPr>
        <w:t>组展单位负责所组中国展团的整体展位搭建，参展企业有义务确保其所在展位的设备和设施不受破坏，如发生任何由参展企业造成的设备和设施的损坏或遗失，组展单位有权要求参展企业做出赔偿。</w:t>
      </w:r>
    </w:p>
    <w:p w:rsidR="000B498A" w:rsidRDefault="000B498A" w:rsidP="000B498A">
      <w:pPr>
        <w:adjustRightInd w:val="0"/>
        <w:snapToGrid w:val="0"/>
        <w:ind w:firstLineChars="200" w:firstLine="480"/>
        <w:rPr>
          <w:rFonts w:ascii="仿宋" w:eastAsia="仿宋" w:hAnsi="仿宋" w:cs="Arial"/>
          <w:sz w:val="24"/>
        </w:rPr>
      </w:pPr>
      <w:r>
        <w:rPr>
          <w:rFonts w:ascii="仿宋" w:eastAsia="仿宋" w:hAnsi="仿宋" w:cs="Arial" w:hint="eastAsia"/>
          <w:sz w:val="24"/>
        </w:rPr>
        <w:t>如参展企业自行安排展位搭建，则该展位的设计、搭建和安全均由参展商负责，参展企业应该确保其展台的设计以及搭建符合主办方的安全须知以及规定，同时遵守安全技术部门的条款。</w:t>
      </w:r>
    </w:p>
    <w:p w:rsidR="000B498A" w:rsidRDefault="000B498A" w:rsidP="000B498A">
      <w:pPr>
        <w:adjustRightInd w:val="0"/>
        <w:snapToGrid w:val="0"/>
        <w:ind w:firstLineChars="200" w:firstLine="480"/>
        <w:rPr>
          <w:rFonts w:ascii="仿宋" w:eastAsia="仿宋" w:hAnsi="仿宋" w:cs="Arial"/>
          <w:sz w:val="24"/>
        </w:rPr>
      </w:pPr>
      <w:r>
        <w:rPr>
          <w:rFonts w:ascii="仿宋" w:eastAsia="仿宋" w:hAnsi="仿宋" w:cs="Arial" w:hint="eastAsia"/>
          <w:sz w:val="24"/>
        </w:rPr>
        <w:t>展位内的展示介绍必须确保不会对周边展位产生视觉或声音影响。此外，不能阻塞公共通道和周边展位地面部分。展位在展会开放时间内必须有工作人员在场并摆放展品；所有须运行的展品将接受俄罗斯技术部门的安全运行测试，在未得到技术部门同意的情况下不允许开机运行；未登记过的产品不允许开机运行。如有参展企业违规，主办方有权禁止该展示。若遇反复违规，组展单位有权在不通知的情况下终止参展合同，并立即生效，该参展企业所付参展费不予退还。</w:t>
      </w:r>
    </w:p>
    <w:p w:rsidR="000B498A" w:rsidRDefault="000B498A" w:rsidP="000B498A">
      <w:pPr>
        <w:adjustRightInd w:val="0"/>
        <w:snapToGrid w:val="0"/>
        <w:ind w:firstLineChars="200" w:firstLine="480"/>
        <w:rPr>
          <w:rFonts w:ascii="仿宋" w:eastAsia="仿宋" w:hAnsi="仿宋" w:cs="Arial"/>
          <w:sz w:val="24"/>
        </w:rPr>
      </w:pPr>
      <w:bookmarkStart w:id="0" w:name="OLE_LINK5"/>
      <w:bookmarkStart w:id="1" w:name="OLE_LINK4"/>
      <w:r>
        <w:rPr>
          <w:rFonts w:ascii="仿宋" w:eastAsia="仿宋" w:hAnsi="仿宋" w:cs="Arial" w:hint="eastAsia"/>
          <w:sz w:val="24"/>
        </w:rPr>
        <w:t>参展企业禁止列出针对供应商以及顾客的展品价格细节或进行针对该展品的销售行为。</w:t>
      </w:r>
      <w:bookmarkEnd w:id="0"/>
      <w:bookmarkEnd w:id="1"/>
    </w:p>
    <w:p w:rsidR="000B498A" w:rsidRDefault="000B498A" w:rsidP="000B498A">
      <w:pPr>
        <w:adjustRightInd w:val="0"/>
        <w:snapToGrid w:val="0"/>
        <w:ind w:firstLineChars="200" w:firstLine="480"/>
        <w:rPr>
          <w:rFonts w:ascii="仿宋" w:eastAsia="仿宋" w:hAnsi="仿宋" w:cs="Arial"/>
          <w:sz w:val="24"/>
        </w:rPr>
      </w:pPr>
      <w:r>
        <w:rPr>
          <w:rFonts w:ascii="仿宋" w:eastAsia="仿宋" w:hAnsi="仿宋" w:cs="Arial" w:hint="eastAsia"/>
          <w:sz w:val="24"/>
        </w:rPr>
        <w:t>参展企业禁止在展会现场进行零售或现金销售活动（直接销售）以及提供付费服务的行为。如遇特殊情况，参见参展特定条款。</w:t>
      </w:r>
    </w:p>
    <w:p w:rsidR="000B498A" w:rsidRDefault="000B498A" w:rsidP="000B498A">
      <w:pPr>
        <w:adjustRightInd w:val="0"/>
        <w:snapToGrid w:val="0"/>
        <w:ind w:firstLineChars="200" w:firstLine="480"/>
        <w:rPr>
          <w:rFonts w:ascii="仿宋" w:eastAsia="仿宋" w:hAnsi="仿宋" w:cs="Arial"/>
          <w:sz w:val="24"/>
        </w:rPr>
      </w:pPr>
      <w:r>
        <w:rPr>
          <w:rFonts w:ascii="仿宋" w:eastAsia="仿宋" w:hAnsi="仿宋" w:cs="Arial" w:hint="eastAsia"/>
          <w:sz w:val="24"/>
        </w:rPr>
        <w:t>参展企业只能在自己的展位上进行洽谈与接待活动。</w:t>
      </w:r>
    </w:p>
    <w:p w:rsidR="000B498A" w:rsidRDefault="000B498A" w:rsidP="000B498A">
      <w:pPr>
        <w:adjustRightInd w:val="0"/>
        <w:snapToGrid w:val="0"/>
        <w:rPr>
          <w:rFonts w:ascii="仿宋" w:eastAsia="仿宋" w:hAnsi="仿宋" w:cs="Arial"/>
          <w:sz w:val="24"/>
        </w:rPr>
      </w:pPr>
    </w:p>
    <w:p w:rsidR="000B498A" w:rsidRDefault="000B498A" w:rsidP="000B498A">
      <w:pPr>
        <w:pStyle w:val="a5"/>
        <w:numPr>
          <w:ilvl w:val="0"/>
          <w:numId w:val="3"/>
        </w:numPr>
        <w:tabs>
          <w:tab w:val="left" w:pos="360"/>
        </w:tabs>
        <w:adjustRightInd w:val="0"/>
        <w:snapToGrid w:val="0"/>
        <w:jc w:val="both"/>
        <w:rPr>
          <w:rFonts w:ascii="仿宋" w:eastAsia="仿宋" w:hAnsi="仿宋" w:cs="Arial"/>
          <w:b/>
          <w:bCs/>
          <w:sz w:val="24"/>
          <w:szCs w:val="24"/>
          <w:lang w:eastAsia="zh-CN"/>
        </w:rPr>
      </w:pPr>
      <w:r>
        <w:rPr>
          <w:rFonts w:ascii="仿宋" w:eastAsia="仿宋" w:hAnsi="仿宋" w:cs="Arial" w:hint="eastAsia"/>
          <w:b/>
          <w:bCs/>
          <w:sz w:val="24"/>
          <w:szCs w:val="24"/>
          <w:lang w:eastAsia="zh-CN"/>
        </w:rPr>
        <w:t>支付条款</w:t>
      </w:r>
    </w:p>
    <w:p w:rsidR="000B498A" w:rsidRDefault="000B498A" w:rsidP="000B498A">
      <w:pPr>
        <w:adjustRightInd w:val="0"/>
        <w:snapToGrid w:val="0"/>
        <w:ind w:firstLineChars="200" w:firstLine="480"/>
        <w:rPr>
          <w:rFonts w:ascii="仿宋" w:eastAsia="仿宋" w:hAnsi="仿宋" w:cs="Arial"/>
          <w:sz w:val="24"/>
        </w:rPr>
      </w:pPr>
      <w:r>
        <w:rPr>
          <w:rFonts w:ascii="仿宋" w:eastAsia="仿宋" w:hAnsi="仿宋" w:cs="Arial" w:hint="eastAsia"/>
          <w:sz w:val="24"/>
        </w:rPr>
        <w:t>参展企业必须在</w:t>
      </w:r>
      <w:r>
        <w:rPr>
          <w:rFonts w:ascii="仿宋" w:eastAsia="仿宋" w:hAnsi="仿宋" w:cs="Arial" w:hint="eastAsia"/>
          <w:bCs/>
          <w:sz w:val="24"/>
        </w:rPr>
        <w:t>付款通知上注明的期限内</w:t>
      </w:r>
      <w:r>
        <w:rPr>
          <w:rFonts w:ascii="仿宋" w:eastAsia="仿宋" w:hAnsi="仿宋" w:cs="Arial" w:hint="eastAsia"/>
          <w:sz w:val="24"/>
        </w:rPr>
        <w:t>支付款项。于规定时间内完成所有必须款项之全额支付是使用展位、获得进馆证和录入展览会会刊的先决条件。</w:t>
      </w:r>
    </w:p>
    <w:p w:rsidR="000B498A" w:rsidRDefault="000B498A" w:rsidP="000B498A">
      <w:pPr>
        <w:adjustRightInd w:val="0"/>
        <w:snapToGrid w:val="0"/>
        <w:ind w:firstLineChars="200" w:firstLine="480"/>
        <w:rPr>
          <w:rFonts w:ascii="仿宋" w:eastAsia="仿宋" w:hAnsi="仿宋" w:cs="Arial"/>
          <w:sz w:val="24"/>
        </w:rPr>
      </w:pPr>
      <w:r>
        <w:rPr>
          <w:rFonts w:ascii="仿宋" w:eastAsia="仿宋" w:hAnsi="仿宋" w:cs="Arial" w:hint="eastAsia"/>
          <w:sz w:val="24"/>
        </w:rPr>
        <w:t>参展企业必须向组展单位全额支付总金额。全部款项必须全额汇入付款通知中的指定帐号。若未在规定时间内付款的，组展单位有权要求参展商支付滞纳金。</w:t>
      </w:r>
    </w:p>
    <w:p w:rsidR="000B498A" w:rsidRDefault="000B498A" w:rsidP="000B498A">
      <w:pPr>
        <w:adjustRightInd w:val="0"/>
        <w:snapToGrid w:val="0"/>
        <w:ind w:firstLineChars="200" w:firstLine="480"/>
        <w:rPr>
          <w:rFonts w:ascii="仿宋" w:eastAsia="仿宋" w:hAnsi="仿宋" w:cs="Arial"/>
          <w:sz w:val="24"/>
        </w:rPr>
      </w:pPr>
      <w:r>
        <w:rPr>
          <w:rFonts w:ascii="仿宋" w:eastAsia="仿宋" w:hAnsi="仿宋" w:cs="Arial" w:hint="eastAsia"/>
          <w:sz w:val="24"/>
        </w:rPr>
        <w:t>若出现不按期履行付款义务的参展商，组展单位有权以书面形式通知参展企业终止参展合同，或对相应展位另行处置而不影响组展单位在本参展条件下所享有的其它救济权利，参展企业应对组展单位遭受的一切损失负责。</w:t>
      </w:r>
    </w:p>
    <w:p w:rsidR="000B498A" w:rsidRDefault="000B498A" w:rsidP="000B498A">
      <w:pPr>
        <w:adjustRightInd w:val="0"/>
        <w:snapToGrid w:val="0"/>
        <w:ind w:firstLineChars="200" w:firstLine="480"/>
        <w:rPr>
          <w:rFonts w:ascii="仿宋" w:eastAsia="仿宋" w:hAnsi="仿宋" w:cs="Arial"/>
          <w:sz w:val="24"/>
        </w:rPr>
      </w:pPr>
      <w:r>
        <w:rPr>
          <w:rFonts w:ascii="仿宋" w:eastAsia="仿宋" w:hAnsi="仿宋" w:cs="Arial" w:hint="eastAsia"/>
          <w:sz w:val="24"/>
        </w:rPr>
        <w:t>如果参展企业没有履行付款义务，组展单位有权留置其展位内的展品和设备（“留置物品”）并有权将留置物品变现或销售用以支付欠款。变现或销售留置物品所得收入在扣除变现或销售环节发生的费用后将被用来抵消参展企业所欠款项。组展单位将不为由于变现和/出售而产生的留置物品的损坏和/或损失承担任何责任。</w:t>
      </w:r>
    </w:p>
    <w:p w:rsidR="000B498A" w:rsidRDefault="000B498A" w:rsidP="000B498A">
      <w:pPr>
        <w:adjustRightInd w:val="0"/>
        <w:snapToGrid w:val="0"/>
        <w:rPr>
          <w:rFonts w:ascii="仿宋" w:eastAsia="仿宋" w:hAnsi="仿宋" w:cs="Arial"/>
          <w:sz w:val="24"/>
        </w:rPr>
      </w:pPr>
    </w:p>
    <w:p w:rsidR="000B498A" w:rsidRDefault="000B498A" w:rsidP="000B498A">
      <w:pPr>
        <w:widowControl/>
        <w:adjustRightInd w:val="0"/>
        <w:snapToGrid w:val="0"/>
        <w:rPr>
          <w:rFonts w:ascii="仿宋" w:eastAsia="仿宋" w:hAnsi="仿宋" w:cs="Arial"/>
          <w:b/>
          <w:bCs/>
          <w:sz w:val="24"/>
        </w:rPr>
      </w:pPr>
      <w:r>
        <w:rPr>
          <w:rFonts w:ascii="仿宋" w:eastAsia="仿宋" w:hAnsi="仿宋" w:cs="Arial" w:hint="eastAsia"/>
          <w:b/>
          <w:bCs/>
          <w:sz w:val="24"/>
        </w:rPr>
        <w:t>6.保留条款</w:t>
      </w:r>
    </w:p>
    <w:p w:rsidR="000B498A" w:rsidRDefault="000B498A" w:rsidP="000B498A">
      <w:pPr>
        <w:adjustRightInd w:val="0"/>
        <w:snapToGrid w:val="0"/>
        <w:ind w:firstLineChars="200" w:firstLine="480"/>
        <w:rPr>
          <w:rFonts w:ascii="仿宋" w:eastAsia="仿宋" w:hAnsi="仿宋" w:cs="Arial"/>
          <w:sz w:val="24"/>
        </w:rPr>
      </w:pPr>
      <w:r>
        <w:rPr>
          <w:rFonts w:ascii="仿宋" w:eastAsia="仿宋" w:hAnsi="仿宋" w:cs="Arial" w:hint="eastAsia"/>
          <w:sz w:val="24"/>
        </w:rPr>
        <w:t>主办方有权根据实际情况（例如罢工，不可抗力，参展商数量不足）延迟、缩减、临时取消整个或部分展览会。若主办方完全或部分延迟或缩减展览会天数，则组展单位有权变更合同展期，参展企业应无条件服从安排且不得对组展单位提出任何索赔，组展单位与参展企业的合同适用于新的展期，已确定的费用将不予任何折扣，而参展企业由于信任展会运作而发生的费用也不予补偿。</w:t>
      </w:r>
    </w:p>
    <w:p w:rsidR="000B498A" w:rsidRDefault="000B498A" w:rsidP="000B498A">
      <w:pPr>
        <w:adjustRightInd w:val="0"/>
        <w:snapToGrid w:val="0"/>
        <w:ind w:firstLineChars="200" w:firstLine="480"/>
        <w:rPr>
          <w:rFonts w:ascii="仿宋" w:eastAsia="仿宋" w:hAnsi="仿宋" w:cs="Arial"/>
          <w:sz w:val="24"/>
        </w:rPr>
      </w:pPr>
      <w:r>
        <w:rPr>
          <w:rFonts w:ascii="仿宋" w:eastAsia="仿宋" w:hAnsi="仿宋" w:cs="Arial" w:hint="eastAsia"/>
          <w:sz w:val="24"/>
        </w:rPr>
        <w:t>在合理的特殊情况下，主办方重新排期、变更开展地点、提前结束展会、缩短展期、展</w:t>
      </w:r>
      <w:r>
        <w:rPr>
          <w:rFonts w:ascii="仿宋" w:eastAsia="仿宋" w:hAnsi="仿宋" w:cs="Arial" w:hint="eastAsia"/>
          <w:sz w:val="24"/>
        </w:rPr>
        <w:lastRenderedPageBreak/>
        <w:t>会终止和关闭部分场地及完全取消展会的权利。导致采取上述措施的特殊情况指：有足够的证据表明，如按照原计划进行或继续进行展会将可能导致人身伤害、死亡或重大财产损失，不可抗力和政府监管机构指令等。</w:t>
      </w:r>
    </w:p>
    <w:p w:rsidR="000B498A" w:rsidRDefault="000B498A" w:rsidP="000B498A">
      <w:pPr>
        <w:widowControl/>
        <w:numPr>
          <w:ilvl w:val="0"/>
          <w:numId w:val="4"/>
        </w:numPr>
        <w:tabs>
          <w:tab w:val="left" w:pos="360"/>
        </w:tabs>
        <w:adjustRightInd w:val="0"/>
        <w:snapToGrid w:val="0"/>
        <w:rPr>
          <w:rFonts w:ascii="仿宋" w:eastAsia="仿宋" w:hAnsi="仿宋" w:cs="Arial"/>
          <w:b/>
          <w:bCs/>
          <w:sz w:val="24"/>
        </w:rPr>
      </w:pPr>
      <w:r>
        <w:rPr>
          <w:rFonts w:ascii="仿宋" w:eastAsia="仿宋" w:hAnsi="仿宋" w:cs="Arial" w:hint="eastAsia"/>
          <w:b/>
          <w:bCs/>
          <w:sz w:val="24"/>
        </w:rPr>
        <w:t>免责条款</w:t>
      </w:r>
    </w:p>
    <w:p w:rsidR="000B498A" w:rsidRDefault="000B498A" w:rsidP="000B498A">
      <w:pPr>
        <w:pStyle w:val="a5"/>
        <w:adjustRightInd w:val="0"/>
        <w:snapToGrid w:val="0"/>
        <w:ind w:firstLineChars="200" w:firstLine="480"/>
        <w:jc w:val="both"/>
        <w:rPr>
          <w:rFonts w:ascii="仿宋" w:eastAsia="仿宋" w:hAnsi="仿宋" w:cs="Arial"/>
          <w:bCs/>
          <w:sz w:val="24"/>
          <w:szCs w:val="24"/>
          <w:lang w:val="en-US" w:eastAsia="zh-CN"/>
        </w:rPr>
      </w:pPr>
      <w:r>
        <w:rPr>
          <w:rFonts w:ascii="仿宋" w:eastAsia="仿宋" w:hAnsi="仿宋" w:cs="Arial" w:hint="eastAsia"/>
          <w:sz w:val="24"/>
          <w:szCs w:val="24"/>
          <w:lang w:val="en-US" w:eastAsia="zh-CN"/>
        </w:rPr>
        <w:t>主办方和组展单位对产品和展位装置的损坏不负责任，也不承担由雇员和其他代表所引起的损坏的任何责任，但由于恶意或严重疏忽情况下造成的损坏除外。这些</w:t>
      </w:r>
      <w:r>
        <w:rPr>
          <w:rFonts w:ascii="仿宋" w:eastAsia="仿宋" w:hAnsi="仿宋" w:cs="Arial" w:hint="eastAsia"/>
          <w:bCs/>
          <w:sz w:val="24"/>
          <w:szCs w:val="24"/>
          <w:lang w:val="en-US" w:eastAsia="zh-CN"/>
        </w:rPr>
        <w:t>排他责任也适用于展位装置或展品根据留置权由主办方看管的情况。</w:t>
      </w:r>
      <w:r>
        <w:rPr>
          <w:rFonts w:ascii="仿宋" w:eastAsia="仿宋" w:hAnsi="仿宋" w:cs="Arial" w:hint="eastAsia"/>
          <w:sz w:val="24"/>
          <w:szCs w:val="24"/>
          <w:lang w:val="en-US" w:eastAsia="zh-CN"/>
        </w:rPr>
        <w:t>这些</w:t>
      </w:r>
      <w:r>
        <w:rPr>
          <w:rFonts w:ascii="仿宋" w:eastAsia="仿宋" w:hAnsi="仿宋" w:cs="Arial" w:hint="eastAsia"/>
          <w:bCs/>
          <w:sz w:val="24"/>
          <w:szCs w:val="24"/>
          <w:lang w:val="en-US" w:eastAsia="zh-CN"/>
        </w:rPr>
        <w:t>排他责任不会因展馆安全措施而削弱。</w:t>
      </w:r>
    </w:p>
    <w:p w:rsidR="000B498A" w:rsidRDefault="000B498A" w:rsidP="000B498A">
      <w:pPr>
        <w:pStyle w:val="a5"/>
        <w:adjustRightInd w:val="0"/>
        <w:snapToGrid w:val="0"/>
        <w:ind w:firstLine="422"/>
        <w:jc w:val="both"/>
        <w:rPr>
          <w:rFonts w:ascii="仿宋" w:eastAsia="仿宋" w:hAnsi="仿宋" w:cs="Arial"/>
          <w:sz w:val="24"/>
          <w:szCs w:val="24"/>
          <w:lang w:val="en-US" w:eastAsia="zh-CN"/>
        </w:rPr>
      </w:pPr>
      <w:r>
        <w:rPr>
          <w:rFonts w:ascii="仿宋" w:eastAsia="仿宋" w:hAnsi="仿宋" w:cs="Arial" w:hint="eastAsia"/>
          <w:sz w:val="24"/>
          <w:szCs w:val="24"/>
          <w:lang w:val="en-US" w:eastAsia="zh-CN"/>
        </w:rPr>
        <w:t>对于租赁、展位面积分配、展位搭建和设计确认或会刊录入方面的错误或失误，以及对于展位面积调整或其他服务不足之处导致的不利，主办单位和组展单位免除任何降低费用的要求。</w:t>
      </w:r>
    </w:p>
    <w:p w:rsidR="000B498A" w:rsidRDefault="000B498A" w:rsidP="000B498A">
      <w:pPr>
        <w:adjustRightInd w:val="0"/>
        <w:snapToGrid w:val="0"/>
        <w:ind w:firstLineChars="200" w:firstLine="480"/>
        <w:rPr>
          <w:rFonts w:ascii="仿宋" w:eastAsia="仿宋" w:hAnsi="仿宋" w:cs="Arial"/>
          <w:sz w:val="24"/>
        </w:rPr>
      </w:pPr>
      <w:r>
        <w:rPr>
          <w:rFonts w:ascii="仿宋" w:eastAsia="仿宋" w:hAnsi="仿宋" w:cs="Arial" w:hint="eastAsia"/>
          <w:sz w:val="24"/>
        </w:rPr>
        <w:t>若参展企业因自身原因，包括但不限于因延误签证办理时间而造成预约签证时间过晚无法办理签证，或因自身原因被使馆拒签、因所预定的航班停航、因所在地政府部门的延迟复工、出行管控措施等导致的无法参展，主办单位和组展单位不承担责任，无义务赔偿其直接或间接的损失，且同时也不能免除参展企业的合同义务，参展企业仍应按照合同和收费通知的约定支付全部款项。</w:t>
      </w:r>
    </w:p>
    <w:p w:rsidR="000B498A" w:rsidRDefault="000B498A" w:rsidP="000B498A">
      <w:pPr>
        <w:tabs>
          <w:tab w:val="left" w:pos="426"/>
        </w:tabs>
        <w:adjustRightInd w:val="0"/>
        <w:snapToGrid w:val="0"/>
        <w:rPr>
          <w:rFonts w:ascii="仿宋" w:eastAsia="仿宋" w:hAnsi="仿宋" w:cs="Arial"/>
          <w:sz w:val="24"/>
        </w:rPr>
      </w:pPr>
    </w:p>
    <w:p w:rsidR="000B498A" w:rsidRDefault="000B498A" w:rsidP="000B498A">
      <w:pPr>
        <w:widowControl/>
        <w:adjustRightInd w:val="0"/>
        <w:snapToGrid w:val="0"/>
        <w:rPr>
          <w:rFonts w:ascii="仿宋" w:eastAsia="仿宋" w:hAnsi="仿宋" w:cs="Arial"/>
          <w:b/>
          <w:sz w:val="24"/>
        </w:rPr>
      </w:pPr>
      <w:r>
        <w:rPr>
          <w:rFonts w:ascii="仿宋" w:eastAsia="仿宋" w:hAnsi="仿宋" w:cs="Arial" w:hint="eastAsia"/>
          <w:b/>
          <w:sz w:val="24"/>
        </w:rPr>
        <w:t>8.索赔，执行地点和裁决地点</w:t>
      </w:r>
    </w:p>
    <w:p w:rsidR="000B498A" w:rsidRDefault="000B498A" w:rsidP="000B498A">
      <w:pPr>
        <w:adjustRightInd w:val="0"/>
        <w:snapToGrid w:val="0"/>
        <w:ind w:firstLineChars="200" w:firstLine="480"/>
        <w:rPr>
          <w:rFonts w:ascii="仿宋" w:eastAsia="仿宋" w:hAnsi="仿宋" w:cs="Arial"/>
          <w:sz w:val="24"/>
        </w:rPr>
      </w:pPr>
      <w:r>
        <w:rPr>
          <w:rFonts w:ascii="仿宋" w:eastAsia="仿宋" w:hAnsi="仿宋" w:cs="Arial" w:hint="eastAsia"/>
          <w:sz w:val="24"/>
        </w:rPr>
        <w:t>参展企业向组展单位提出的索赔必须以书面形式。从展览会结束日起的一个月内提出的索赔被视为有效。</w:t>
      </w:r>
    </w:p>
    <w:p w:rsidR="000B498A" w:rsidRDefault="000B498A" w:rsidP="000B498A">
      <w:pPr>
        <w:adjustRightInd w:val="0"/>
        <w:snapToGrid w:val="0"/>
        <w:ind w:firstLineChars="200" w:firstLine="480"/>
        <w:rPr>
          <w:rFonts w:ascii="仿宋" w:eastAsia="仿宋" w:hAnsi="仿宋" w:cs="Arial"/>
          <w:sz w:val="24"/>
        </w:rPr>
      </w:pPr>
      <w:r>
        <w:rPr>
          <w:rFonts w:ascii="仿宋" w:eastAsia="仿宋" w:hAnsi="仿宋" w:cs="Arial" w:hint="eastAsia"/>
          <w:sz w:val="24"/>
        </w:rPr>
        <w:t>本条款或其他补充规定以外的协议必须是书面形式，有签字的传真件亦可。参展报名表和参展条款是由组展单位与参展企业签订，适用于中华人民共和国法律。执行中有争议的，任何一方均可向组展单位所在地有管辖权的人民法院提起诉讼，使用语言为中文。</w:t>
      </w:r>
    </w:p>
    <w:p w:rsidR="000B498A" w:rsidRDefault="000B498A" w:rsidP="000B498A">
      <w:pPr>
        <w:adjustRightInd w:val="0"/>
        <w:snapToGrid w:val="0"/>
        <w:rPr>
          <w:rFonts w:ascii="仿宋" w:eastAsia="仿宋" w:hAnsi="仿宋" w:cs="Arial"/>
          <w:sz w:val="24"/>
        </w:rPr>
      </w:pPr>
    </w:p>
    <w:p w:rsidR="000B498A" w:rsidRDefault="000B498A" w:rsidP="000B498A">
      <w:pPr>
        <w:adjustRightInd w:val="0"/>
        <w:snapToGrid w:val="0"/>
        <w:rPr>
          <w:sz w:val="24"/>
        </w:rPr>
      </w:pPr>
      <w:r>
        <w:rPr>
          <w:rFonts w:ascii="仿宋" w:eastAsia="仿宋" w:hAnsi="仿宋" w:cs="Arial" w:hint="eastAsia"/>
          <w:b/>
          <w:sz w:val="24"/>
        </w:rPr>
        <w:t>注：参展申请表传真件及复印件均有效。</w:t>
      </w:r>
    </w:p>
    <w:p w:rsidR="000B498A" w:rsidRDefault="000B498A" w:rsidP="000B498A">
      <w:pPr>
        <w:spacing w:line="360" w:lineRule="auto"/>
        <w:rPr>
          <w:rFonts w:eastAsia="仿宋_GB2312"/>
          <w:b/>
          <w:bCs/>
          <w:color w:val="111111"/>
          <w:sz w:val="32"/>
          <w:szCs w:val="32"/>
          <w:shd w:val="clear" w:color="auto" w:fill="FFFFFF"/>
        </w:rPr>
      </w:pPr>
    </w:p>
    <w:p w:rsidR="000B498A" w:rsidRDefault="000B498A" w:rsidP="000B498A">
      <w:pPr>
        <w:spacing w:line="240" w:lineRule="exact"/>
        <w:rPr>
          <w:rFonts w:ascii="宋体" w:hAnsi="宋体" w:hint="eastAsia"/>
          <w:color w:val="000000"/>
          <w:szCs w:val="21"/>
        </w:rPr>
      </w:pPr>
    </w:p>
    <w:p w:rsidR="009D7218" w:rsidRPr="000B498A" w:rsidRDefault="009D7218"/>
    <w:sectPr w:rsidR="009D7218" w:rsidRPr="000B498A">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218" w:rsidRDefault="009D7218" w:rsidP="000B498A">
      <w:r>
        <w:separator/>
      </w:r>
    </w:p>
  </w:endnote>
  <w:endnote w:type="continuationSeparator" w:id="1">
    <w:p w:rsidR="009D7218" w:rsidRDefault="009D7218" w:rsidP="000B49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218" w:rsidRDefault="009D7218" w:rsidP="000B498A">
      <w:r>
        <w:separator/>
      </w:r>
    </w:p>
  </w:footnote>
  <w:footnote w:type="continuationSeparator" w:id="1">
    <w:p w:rsidR="009D7218" w:rsidRDefault="009D7218" w:rsidP="000B49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C663D"/>
    <w:multiLevelType w:val="multilevel"/>
    <w:tmpl w:val="35EC663D"/>
    <w:lvl w:ilvl="0">
      <w:start w:val="7"/>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2926EDC"/>
    <w:multiLevelType w:val="multilevel"/>
    <w:tmpl w:val="52926EDC"/>
    <w:lvl w:ilvl="0">
      <w:start w:val="1"/>
      <w:numFmt w:val="bullet"/>
      <w:lvlText w:val=""/>
      <w:lvlJc w:val="left"/>
      <w:pPr>
        <w:tabs>
          <w:tab w:val="num" w:pos="1152"/>
        </w:tabs>
        <w:ind w:left="1152" w:hanging="420"/>
      </w:pPr>
      <w:rPr>
        <w:rFonts w:ascii="Wingdings" w:hAnsi="Wingdings"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66A335F9"/>
    <w:multiLevelType w:val="multilevel"/>
    <w:tmpl w:val="66A335F9"/>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780"/>
        </w:tabs>
        <w:ind w:left="780" w:hanging="360"/>
      </w:pPr>
      <w:rPr>
        <w:rFonts w:hint="eastAsia"/>
      </w:rPr>
    </w:lvl>
    <w:lvl w:ilvl="2">
      <w:start w:val="1"/>
      <w:numFmt w:val="lowerLetter"/>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787152FE"/>
    <w:multiLevelType w:val="multilevel"/>
    <w:tmpl w:val="787152FE"/>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498A"/>
    <w:rsid w:val="000B498A"/>
    <w:rsid w:val="009D72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9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49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498A"/>
    <w:rPr>
      <w:sz w:val="18"/>
      <w:szCs w:val="18"/>
    </w:rPr>
  </w:style>
  <w:style w:type="paragraph" w:styleId="a4">
    <w:name w:val="footer"/>
    <w:basedOn w:val="a"/>
    <w:link w:val="Char0"/>
    <w:uiPriority w:val="99"/>
    <w:semiHidden/>
    <w:unhideWhenUsed/>
    <w:rsid w:val="000B49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498A"/>
    <w:rPr>
      <w:sz w:val="18"/>
      <w:szCs w:val="18"/>
    </w:rPr>
  </w:style>
  <w:style w:type="paragraph" w:styleId="a5">
    <w:name w:val="Plain Text"/>
    <w:basedOn w:val="a"/>
    <w:link w:val="a6"/>
    <w:qFormat/>
    <w:rsid w:val="000B498A"/>
    <w:pPr>
      <w:widowControl/>
      <w:jc w:val="left"/>
      <w:outlineLvl w:val="0"/>
    </w:pPr>
    <w:rPr>
      <w:rFonts w:ascii="Arial" w:eastAsia="MS Mincho" w:hAnsi="Arial"/>
      <w:kern w:val="0"/>
      <w:sz w:val="20"/>
      <w:szCs w:val="20"/>
      <w:lang w:val="de-DE" w:eastAsia="de-DE"/>
    </w:rPr>
  </w:style>
  <w:style w:type="character" w:customStyle="1" w:styleId="Char1">
    <w:name w:val="纯文本 Char"/>
    <w:basedOn w:val="a0"/>
    <w:link w:val="a5"/>
    <w:uiPriority w:val="99"/>
    <w:semiHidden/>
    <w:rsid w:val="000B498A"/>
    <w:rPr>
      <w:rFonts w:ascii="宋体" w:eastAsia="宋体" w:hAnsi="Courier New" w:cs="Courier New"/>
      <w:szCs w:val="21"/>
    </w:rPr>
  </w:style>
  <w:style w:type="character" w:customStyle="1" w:styleId="a6">
    <w:name w:val="纯文本 字符"/>
    <w:link w:val="a5"/>
    <w:rsid w:val="000B498A"/>
    <w:rPr>
      <w:rFonts w:ascii="Arial" w:eastAsia="MS Mincho" w:hAnsi="Arial" w:cs="Times New Roman"/>
      <w:kern w:val="0"/>
      <w:sz w:val="20"/>
      <w:szCs w:val="20"/>
      <w:lang w:val="de-DE" w:eastAsia="de-DE"/>
    </w:rPr>
  </w:style>
  <w:style w:type="paragraph" w:styleId="2">
    <w:name w:val="Body Text 2"/>
    <w:basedOn w:val="a"/>
    <w:link w:val="20"/>
    <w:qFormat/>
    <w:rsid w:val="000B498A"/>
    <w:pPr>
      <w:spacing w:after="120" w:line="480" w:lineRule="auto"/>
    </w:pPr>
  </w:style>
  <w:style w:type="character" w:customStyle="1" w:styleId="2Char">
    <w:name w:val="正文文本 2 Char"/>
    <w:basedOn w:val="a0"/>
    <w:link w:val="2"/>
    <w:uiPriority w:val="99"/>
    <w:semiHidden/>
    <w:rsid w:val="000B498A"/>
    <w:rPr>
      <w:rFonts w:ascii="Times New Roman" w:eastAsia="宋体" w:hAnsi="Times New Roman" w:cs="Times New Roman"/>
      <w:szCs w:val="24"/>
    </w:rPr>
  </w:style>
  <w:style w:type="character" w:customStyle="1" w:styleId="20">
    <w:name w:val="正文文本 2 字符"/>
    <w:link w:val="2"/>
    <w:rsid w:val="000B498A"/>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dgxh</dc:creator>
  <cp:keywords/>
  <dc:description/>
  <cp:lastModifiedBy>dgxh</cp:lastModifiedBy>
  <cp:revision>2</cp:revision>
  <dcterms:created xsi:type="dcterms:W3CDTF">2023-12-21T04:02:00Z</dcterms:created>
  <dcterms:modified xsi:type="dcterms:W3CDTF">2023-12-21T04:03:00Z</dcterms:modified>
</cp:coreProperties>
</file>