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A54F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A54F37">
              <w:rPr>
                <w:rFonts w:ascii="仿宋" w:eastAsia="仿宋" w:hAnsi="仿宋" w:cs="Times New Roman" w:hint="eastAsia"/>
                <w:szCs w:val="21"/>
              </w:rPr>
              <w:t>SaaS 化碳计量服务数据接入规范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B3A" w:rsidRDefault="00CA3B3A">
      <w:r>
        <w:separator/>
      </w:r>
    </w:p>
  </w:endnote>
  <w:endnote w:type="continuationSeparator" w:id="0">
    <w:p w:rsidR="00CA3B3A" w:rsidRDefault="00CA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B3A" w:rsidRDefault="00CA3B3A">
      <w:r>
        <w:separator/>
      </w:r>
    </w:p>
  </w:footnote>
  <w:footnote w:type="continuationSeparator" w:id="0">
    <w:p w:rsidR="00CA3B3A" w:rsidRDefault="00CA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A54F37"/>
    <w:rsid w:val="00B26005"/>
    <w:rsid w:val="00C56735"/>
    <w:rsid w:val="00CA3B3A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Liumaokai</cp:lastModifiedBy>
  <cp:revision>16</cp:revision>
  <dcterms:created xsi:type="dcterms:W3CDTF">2018-04-03T01:53:00Z</dcterms:created>
  <dcterms:modified xsi:type="dcterms:W3CDTF">2023-07-13T09:30:00Z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