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3E25B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3E25B6">
              <w:rPr>
                <w:rFonts w:ascii="仿宋" w:eastAsia="仿宋" w:hAnsi="仿宋" w:cs="Times New Roman" w:hint="eastAsia"/>
                <w:szCs w:val="21"/>
              </w:rPr>
              <w:t>火力发电厂智能控制一体化集成接口规范</w:t>
            </w:r>
            <w:bookmarkStart w:id="0" w:name="_GoBack"/>
            <w:bookmarkEnd w:id="0"/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66" w:rsidRDefault="00FB7766">
      <w:r>
        <w:separator/>
      </w:r>
    </w:p>
  </w:endnote>
  <w:endnote w:type="continuationSeparator" w:id="0">
    <w:p w:rsidR="00FB7766" w:rsidRDefault="00FB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3E25B6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66" w:rsidRDefault="00FB7766">
      <w:r>
        <w:separator/>
      </w:r>
    </w:p>
  </w:footnote>
  <w:footnote w:type="continuationSeparator" w:id="0">
    <w:p w:rsidR="00FB7766" w:rsidRDefault="00FB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3E25B6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0FB7766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Awen</cp:lastModifiedBy>
  <cp:revision>16</cp:revision>
  <dcterms:created xsi:type="dcterms:W3CDTF">2018-04-03T01:53:00Z</dcterms:created>
  <dcterms:modified xsi:type="dcterms:W3CDTF">2023-07-17T00:38:00Z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