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BC1" w:rsidRPr="00E74DF0" w:rsidRDefault="00182BC1" w:rsidP="00182BC1">
      <w:pPr>
        <w:rPr>
          <w:rFonts w:ascii="Times New Roman" w:hAnsi="Times New Roman"/>
          <w:b/>
          <w:sz w:val="30"/>
          <w:szCs w:val="30"/>
        </w:rPr>
      </w:pPr>
      <w:r w:rsidRPr="00E74DF0">
        <w:rPr>
          <w:rFonts w:ascii="Times New Roman" w:hAnsi="Times New Roman" w:hint="eastAsia"/>
          <w:b/>
          <w:sz w:val="30"/>
          <w:szCs w:val="30"/>
        </w:rPr>
        <w:t>附件</w:t>
      </w:r>
      <w:r>
        <w:rPr>
          <w:rFonts w:ascii="Times New Roman" w:hAnsi="Times New Roman"/>
          <w:b/>
          <w:sz w:val="30"/>
          <w:szCs w:val="30"/>
        </w:rPr>
        <w:t>1</w:t>
      </w:r>
      <w:r w:rsidRPr="00E74DF0">
        <w:rPr>
          <w:rFonts w:ascii="Times New Roman" w:hAnsi="Times New Roman" w:hint="eastAsia"/>
          <w:b/>
          <w:sz w:val="30"/>
          <w:szCs w:val="30"/>
        </w:rPr>
        <w:t>：</w:t>
      </w:r>
    </w:p>
    <w:p w:rsidR="00182BC1" w:rsidRPr="00503E83" w:rsidRDefault="00182BC1" w:rsidP="00182BC1">
      <w:pPr>
        <w:spacing w:beforeLines="10" w:before="31" w:line="360" w:lineRule="auto"/>
        <w:jc w:val="center"/>
        <w:rPr>
          <w:rFonts w:ascii="方正小标宋简体" w:eastAsia="方正小标宋简体"/>
          <w:b/>
          <w:sz w:val="32"/>
          <w:szCs w:val="32"/>
        </w:rPr>
      </w:pPr>
      <w:r w:rsidRPr="00EA3AD9">
        <w:rPr>
          <w:rFonts w:ascii="方正小标宋简体" w:eastAsia="方正小标宋简体" w:hint="eastAsia"/>
          <w:b/>
          <w:sz w:val="32"/>
          <w:szCs w:val="32"/>
        </w:rPr>
        <w:t>第十五届中国电工技术学会学术年会</w:t>
      </w:r>
      <w:r>
        <w:rPr>
          <w:rFonts w:ascii="方正小标宋简体" w:eastAsia="方正小标宋简体" w:hint="eastAsia"/>
          <w:b/>
          <w:sz w:val="32"/>
          <w:szCs w:val="32"/>
        </w:rPr>
        <w:t>参会</w:t>
      </w:r>
      <w:r w:rsidRPr="00503E83">
        <w:rPr>
          <w:rFonts w:ascii="方正小标宋简体" w:eastAsia="方正小标宋简体" w:hint="eastAsia"/>
          <w:b/>
          <w:sz w:val="32"/>
          <w:szCs w:val="32"/>
        </w:rPr>
        <w:t>回执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8"/>
        <w:gridCol w:w="688"/>
        <w:gridCol w:w="452"/>
        <w:gridCol w:w="1129"/>
        <w:gridCol w:w="108"/>
        <w:gridCol w:w="769"/>
        <w:gridCol w:w="490"/>
        <w:gridCol w:w="1495"/>
        <w:gridCol w:w="248"/>
        <w:gridCol w:w="2626"/>
      </w:tblGrid>
      <w:tr w:rsidR="00182BC1" w:rsidTr="00E572D3">
        <w:trPr>
          <w:trHeight w:val="759"/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  <w:t>单 位 名 称</w:t>
            </w:r>
          </w:p>
        </w:tc>
        <w:tc>
          <w:tcPr>
            <w:tcW w:w="7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82BC1" w:rsidTr="00E572D3">
        <w:trPr>
          <w:trHeight w:val="189"/>
          <w:jc w:val="center"/>
        </w:trPr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  <w:t>会议费发票</w:t>
            </w:r>
          </w:p>
          <w:p w:rsidR="00182BC1" w:rsidRDefault="00182BC1" w:rsidP="00E572D3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  <w:t>信息</w:t>
            </w:r>
          </w:p>
          <w:p w:rsidR="00182BC1" w:rsidRDefault="00182BC1" w:rsidP="00E572D3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  <w:t>□普票</w:t>
            </w:r>
          </w:p>
          <w:p w:rsidR="00182BC1" w:rsidRDefault="00182BC1" w:rsidP="00E572D3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  <w:t>□专票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  <w:t>发票单位</w:t>
            </w:r>
          </w:p>
        </w:tc>
        <w:tc>
          <w:tcPr>
            <w:tcW w:w="5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82BC1" w:rsidTr="00E572D3">
        <w:trPr>
          <w:trHeight w:val="189"/>
          <w:jc w:val="center"/>
        </w:trPr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spacing w:line="360" w:lineRule="auto"/>
            </w:pP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5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82BC1" w:rsidTr="00E572D3">
        <w:trPr>
          <w:trHeight w:val="189"/>
          <w:jc w:val="center"/>
        </w:trPr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  <w:t>地址、电话</w:t>
            </w:r>
          </w:p>
        </w:tc>
        <w:tc>
          <w:tcPr>
            <w:tcW w:w="5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82BC1" w:rsidTr="00E572D3">
        <w:trPr>
          <w:trHeight w:val="189"/>
          <w:jc w:val="center"/>
        </w:trPr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  <w:t>开户行及账号</w:t>
            </w:r>
          </w:p>
        </w:tc>
        <w:tc>
          <w:tcPr>
            <w:tcW w:w="5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82BC1" w:rsidTr="00E572D3">
        <w:trPr>
          <w:trHeight w:val="189"/>
          <w:jc w:val="center"/>
        </w:trPr>
        <w:tc>
          <w:tcPr>
            <w:tcW w:w="1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  <w:t>发票内容</w:t>
            </w:r>
          </w:p>
        </w:tc>
        <w:tc>
          <w:tcPr>
            <w:tcW w:w="5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97A1C"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  <w:t>□会议费  □会议注册费</w:t>
            </w:r>
          </w:p>
        </w:tc>
      </w:tr>
      <w:tr w:rsidR="00182BC1" w:rsidTr="00E572D3">
        <w:trPr>
          <w:trHeight w:val="649"/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ind w:firstLineChars="38" w:firstLine="92"/>
              <w:jc w:val="distribute"/>
              <w:rPr>
                <w:rFonts w:ascii="仿宋_GB2312" w:eastAsia="仿宋_GB2312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  <w:t>发票邮寄地址</w:t>
            </w:r>
          </w:p>
        </w:tc>
        <w:tc>
          <w:tcPr>
            <w:tcW w:w="7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wordWrap w:val="0"/>
              <w:jc w:val="righ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 xml:space="preserve">邮编：         </w:t>
            </w:r>
          </w:p>
        </w:tc>
      </w:tr>
      <w:tr w:rsidR="00182BC1" w:rsidTr="00E572D3">
        <w:trPr>
          <w:trHeight w:val="588"/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ind w:firstLineChars="38" w:firstLine="92"/>
              <w:jc w:val="center"/>
              <w:rPr>
                <w:rFonts w:ascii="仿宋_GB2312" w:eastAsia="仿宋_GB2312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7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wordWrap w:val="0"/>
              <w:jc w:val="righ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182BC1" w:rsidTr="00E572D3">
        <w:trPr>
          <w:trHeight w:val="611"/>
          <w:jc w:val="center"/>
        </w:trPr>
        <w:tc>
          <w:tcPr>
            <w:tcW w:w="91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  <w:t>参 会 人 员</w:t>
            </w:r>
          </w:p>
        </w:tc>
      </w:tr>
      <w:tr w:rsidR="00182BC1" w:rsidTr="00E572D3">
        <w:trPr>
          <w:trHeight w:val="336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  <w:t>姓 名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ind w:leftChars="-95" w:left="-199" w:rightChars="-108" w:right="-227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  <w:t>电子邮箱</w:t>
            </w:r>
          </w:p>
        </w:tc>
      </w:tr>
      <w:tr w:rsidR="00182BC1" w:rsidTr="00E572D3">
        <w:trPr>
          <w:trHeight w:val="6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82BC1" w:rsidTr="00E572D3">
        <w:trPr>
          <w:trHeight w:val="6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82BC1" w:rsidTr="00E572D3">
        <w:trPr>
          <w:trHeight w:val="6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82BC1" w:rsidTr="00E572D3">
        <w:trPr>
          <w:trHeight w:val="722"/>
          <w:jc w:val="center"/>
        </w:trPr>
        <w:tc>
          <w:tcPr>
            <w:tcW w:w="91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C1" w:rsidRPr="00D5600D" w:rsidRDefault="00182BC1" w:rsidP="00E572D3">
            <w:pPr>
              <w:widowControl/>
              <w:spacing w:line="360" w:lineRule="auto"/>
              <w:jc w:val="left"/>
              <w:rPr>
                <w:rFonts w:ascii="Wingdings 2" w:eastAsia="仿宋_GB2312" w:hAnsi="Wingdings 2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住宿：</w:t>
            </w:r>
            <w:r>
              <w:rPr>
                <w:rFonts w:eastAsia="仿宋_GB2312" w:hint="eastAsia"/>
                <w:sz w:val="24"/>
              </w:rPr>
              <w:t>请将相应选项前面的方框替换为</w:t>
            </w:r>
            <w:r>
              <w:rPr>
                <w:rFonts w:eastAsia="仿宋_GB2312" w:cs="宋体" w:hint="eastAsia"/>
                <w:kern w:val="0"/>
                <w:sz w:val="24"/>
              </w:rPr>
              <w:sym w:font="Wingdings 2" w:char="F052"/>
            </w:r>
            <w:r>
              <w:rPr>
                <w:rFonts w:ascii="Wingdings 2" w:eastAsia="仿宋_GB2312" w:hAnsi="Wingdings 2" w:cs="宋体"/>
                <w:b/>
                <w:kern w:val="0"/>
                <w:sz w:val="32"/>
                <w:szCs w:val="32"/>
              </w:rPr>
              <w:t></w:t>
            </w:r>
            <w:r>
              <w:rPr>
                <w:rFonts w:ascii="Wingdings 2" w:eastAsia="仿宋_GB2312" w:hAnsi="Wingdings 2" w:cs="宋体"/>
                <w:b/>
                <w:kern w:val="0"/>
                <w:sz w:val="32"/>
                <w:szCs w:val="32"/>
              </w:rPr>
              <w:t></w:t>
            </w:r>
            <w:r>
              <w:rPr>
                <w:rFonts w:ascii="Wingdings 2" w:eastAsia="仿宋_GB2312" w:hAnsi="Wingdings 2" w:cs="宋体"/>
                <w:b/>
                <w:kern w:val="0"/>
                <w:sz w:val="32"/>
                <w:szCs w:val="32"/>
              </w:rPr>
              <w:t></w:t>
            </w:r>
            <w:r>
              <w:rPr>
                <w:rFonts w:ascii="Wingdings 2" w:eastAsia="仿宋_GB2312" w:hAnsi="Wingdings 2" w:cs="宋体"/>
                <w:b/>
                <w:kern w:val="0"/>
                <w:sz w:val="32"/>
                <w:szCs w:val="32"/>
              </w:rPr>
              <w:t>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 不需安排住宿</w:t>
            </w:r>
          </w:p>
        </w:tc>
      </w:tr>
      <w:tr w:rsidR="00182BC1" w:rsidTr="00E572D3">
        <w:trPr>
          <w:trHeight w:val="475"/>
          <w:jc w:val="center"/>
        </w:trPr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Pr="00D5600D" w:rsidRDefault="00182BC1" w:rsidP="00E572D3">
            <w:pPr>
              <w:spacing w:line="360" w:lineRule="exact"/>
              <w:ind w:leftChars="-51" w:left="-107" w:right="-108"/>
              <w:jc w:val="center"/>
              <w:rPr>
                <w:rFonts w:eastAsia="仿宋_GB2312"/>
                <w:sz w:val="24"/>
              </w:rPr>
            </w:pPr>
            <w:r w:rsidRPr="00D5600D">
              <w:rPr>
                <w:rFonts w:eastAsia="仿宋_GB2312" w:hint="eastAsia"/>
                <w:sz w:val="24"/>
              </w:rPr>
              <w:t>价格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Pr="00D5600D" w:rsidRDefault="00182BC1" w:rsidP="00E572D3">
            <w:pPr>
              <w:spacing w:line="360" w:lineRule="exact"/>
              <w:ind w:leftChars="-51" w:left="-107" w:right="-108"/>
              <w:jc w:val="center"/>
              <w:rPr>
                <w:rFonts w:eastAsia="仿宋_GB2312"/>
                <w:sz w:val="24"/>
              </w:rPr>
            </w:pPr>
            <w:r w:rsidRPr="00D5600D">
              <w:rPr>
                <w:rFonts w:eastAsia="仿宋_GB2312" w:hint="eastAsia"/>
                <w:sz w:val="24"/>
              </w:rPr>
              <w:t>房间数</w:t>
            </w:r>
          </w:p>
          <w:p w:rsidR="00182BC1" w:rsidRPr="00D5600D" w:rsidRDefault="00182BC1" w:rsidP="00E572D3">
            <w:pPr>
              <w:spacing w:line="360" w:lineRule="exact"/>
              <w:ind w:leftChars="-51" w:left="-107" w:right="-10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单间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标间（单住）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Pr="00D5600D" w:rsidRDefault="00182BC1" w:rsidP="00E572D3">
            <w:pPr>
              <w:spacing w:line="360" w:lineRule="exact"/>
              <w:ind w:leftChars="-51" w:left="-107" w:right="-108"/>
              <w:jc w:val="center"/>
              <w:rPr>
                <w:rFonts w:eastAsia="仿宋_GB2312"/>
                <w:sz w:val="24"/>
              </w:rPr>
            </w:pPr>
            <w:r w:rsidRPr="00D5600D">
              <w:rPr>
                <w:rFonts w:eastAsia="仿宋_GB2312" w:hint="eastAsia"/>
                <w:sz w:val="24"/>
              </w:rPr>
              <w:t>房间数</w:t>
            </w:r>
          </w:p>
          <w:p w:rsidR="00182BC1" w:rsidRPr="00D5600D" w:rsidRDefault="00182BC1" w:rsidP="00E572D3">
            <w:pPr>
              <w:spacing w:line="360" w:lineRule="exact"/>
              <w:ind w:leftChars="-51" w:left="-105" w:right="-108" w:hanging="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标间</w:t>
            </w:r>
            <w:r w:rsidRPr="00D5600D">
              <w:rPr>
                <w:rFonts w:eastAsia="仿宋_GB2312" w:hint="eastAsia"/>
                <w:sz w:val="24"/>
              </w:rPr>
              <w:t>（合住）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Pr="00D5600D" w:rsidRDefault="00182BC1" w:rsidP="00E572D3">
            <w:pPr>
              <w:ind w:leftChars="-75" w:left="-158" w:right="-108"/>
              <w:jc w:val="center"/>
              <w:rPr>
                <w:rFonts w:eastAsia="仿宋_GB2312"/>
                <w:sz w:val="24"/>
              </w:rPr>
            </w:pPr>
            <w:r w:rsidRPr="00D5600D">
              <w:rPr>
                <w:rFonts w:eastAsia="仿宋_GB2312" w:hint="eastAsia"/>
                <w:sz w:val="24"/>
              </w:rPr>
              <w:t>入住日期</w:t>
            </w:r>
            <w:r w:rsidRPr="00D5600D">
              <w:rPr>
                <w:rFonts w:eastAsia="仿宋_GB2312"/>
                <w:sz w:val="24"/>
              </w:rPr>
              <w:t>--</w:t>
            </w:r>
            <w:r w:rsidRPr="00D5600D">
              <w:rPr>
                <w:rFonts w:eastAsia="仿宋_GB2312"/>
                <w:sz w:val="24"/>
              </w:rPr>
              <w:t>离店日期</w:t>
            </w:r>
          </w:p>
        </w:tc>
      </w:tr>
      <w:tr w:rsidR="00182BC1" w:rsidTr="00E572D3">
        <w:trPr>
          <w:trHeight w:val="475"/>
          <w:jc w:val="center"/>
        </w:trPr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C1" w:rsidRDefault="00182BC1" w:rsidP="00E572D3">
            <w:pPr>
              <w:widowControl/>
              <w:spacing w:line="360" w:lineRule="auto"/>
              <w:jc w:val="left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</w:rPr>
              <w:t>标间：</w:t>
            </w:r>
            <w:r>
              <w:rPr>
                <w:rFonts w:eastAsia="仿宋_GB2312"/>
                <w:sz w:val="24"/>
              </w:rPr>
              <w:t>35</w:t>
            </w:r>
            <w:r>
              <w:rPr>
                <w:rFonts w:eastAsia="仿宋_GB2312" w:hint="eastAsia"/>
                <w:sz w:val="24"/>
              </w:rPr>
              <w:t>0</w:t>
            </w:r>
            <w:r>
              <w:rPr>
                <w:rFonts w:eastAsia="仿宋_GB2312" w:hint="eastAsia"/>
                <w:sz w:val="24"/>
              </w:rPr>
              <w:t>元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天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C1" w:rsidRDefault="00182BC1" w:rsidP="00E572D3">
            <w:pPr>
              <w:widowControl/>
              <w:spacing w:line="360" w:lineRule="auto"/>
              <w:jc w:val="left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C1" w:rsidRDefault="00182BC1" w:rsidP="00E572D3">
            <w:pPr>
              <w:widowControl/>
              <w:spacing w:line="360" w:lineRule="auto"/>
              <w:jc w:val="left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C1" w:rsidRDefault="00182BC1" w:rsidP="00E572D3">
            <w:pPr>
              <w:widowControl/>
              <w:spacing w:line="360" w:lineRule="auto"/>
              <w:jc w:val="left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月日至</w:t>
            </w:r>
            <w:r>
              <w:rPr>
                <w:rFonts w:eastAsia="仿宋_GB2312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月日</w:t>
            </w:r>
          </w:p>
        </w:tc>
      </w:tr>
      <w:tr w:rsidR="00182BC1" w:rsidTr="00E572D3">
        <w:trPr>
          <w:trHeight w:val="475"/>
          <w:jc w:val="center"/>
        </w:trPr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C1" w:rsidRDefault="00182BC1" w:rsidP="00E572D3">
            <w:pPr>
              <w:widowControl/>
              <w:spacing w:line="360" w:lineRule="auto"/>
              <w:jc w:val="left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</w:rPr>
              <w:t>单间：</w:t>
            </w:r>
            <w:r>
              <w:rPr>
                <w:rFonts w:eastAsia="仿宋_GB2312"/>
                <w:sz w:val="24"/>
              </w:rPr>
              <w:t>35</w:t>
            </w:r>
            <w:r>
              <w:rPr>
                <w:rFonts w:eastAsia="仿宋_GB2312" w:hint="eastAsia"/>
                <w:sz w:val="24"/>
              </w:rPr>
              <w:t>0</w:t>
            </w:r>
            <w:r>
              <w:rPr>
                <w:rFonts w:eastAsia="仿宋_GB2312" w:hint="eastAsia"/>
                <w:sz w:val="24"/>
              </w:rPr>
              <w:t>元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天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C1" w:rsidRDefault="00182BC1" w:rsidP="00E572D3">
            <w:pPr>
              <w:widowControl/>
              <w:spacing w:line="360" w:lineRule="auto"/>
              <w:jc w:val="left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C1" w:rsidRDefault="00182BC1" w:rsidP="00E572D3">
            <w:pPr>
              <w:widowControl/>
              <w:spacing w:line="360" w:lineRule="auto"/>
              <w:jc w:val="left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C1" w:rsidRDefault="00182BC1" w:rsidP="00E572D3">
            <w:pPr>
              <w:widowControl/>
              <w:spacing w:line="360" w:lineRule="auto"/>
              <w:jc w:val="left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月日至</w:t>
            </w:r>
            <w:r>
              <w:rPr>
                <w:rFonts w:eastAsia="仿宋_GB2312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月日</w:t>
            </w:r>
          </w:p>
        </w:tc>
      </w:tr>
      <w:tr w:rsidR="00182BC1" w:rsidTr="00E572D3">
        <w:trPr>
          <w:trHeight w:val="523"/>
          <w:jc w:val="center"/>
        </w:trPr>
        <w:tc>
          <w:tcPr>
            <w:tcW w:w="91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C1" w:rsidRPr="00693681" w:rsidRDefault="00182BC1" w:rsidP="00E572D3">
            <w:pPr>
              <w:spacing w:line="360" w:lineRule="auto"/>
              <w:rPr>
                <w:rFonts w:ascii="仿宋_GB2312" w:eastAsia="仿宋_GB2312" w:hAnsi="Wingdings 2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Wingdings 2" w:cs="宋体" w:hint="eastAsia"/>
                <w:b/>
                <w:kern w:val="0"/>
                <w:sz w:val="28"/>
                <w:szCs w:val="28"/>
              </w:rPr>
              <w:t>备注：</w:t>
            </w:r>
          </w:p>
        </w:tc>
      </w:tr>
    </w:tbl>
    <w:p w:rsidR="00182BC1" w:rsidRPr="00A23268" w:rsidRDefault="00182BC1" w:rsidP="00182BC1">
      <w:pPr>
        <w:spacing w:beforeLines="100" w:before="312" w:line="300" w:lineRule="auto"/>
        <w:ind w:left="657" w:hangingChars="313" w:hanging="657"/>
        <w:rPr>
          <w:rFonts w:ascii="宋体" w:hAnsi="宋体"/>
        </w:rPr>
      </w:pPr>
      <w:r w:rsidRPr="009B7781">
        <w:rPr>
          <w:rFonts w:ascii="宋体" w:hAnsi="宋体" w:hint="eastAsia"/>
        </w:rPr>
        <w:t>备注：请参会代表务必于</w:t>
      </w:r>
      <w:r w:rsidR="00011091">
        <w:rPr>
          <w:rFonts w:ascii="宋体" w:hAnsi="宋体"/>
        </w:rPr>
        <w:t>10</w:t>
      </w:r>
      <w:r w:rsidRPr="009B7781">
        <w:rPr>
          <w:rFonts w:ascii="宋体" w:hAnsi="宋体" w:hint="eastAsia"/>
        </w:rPr>
        <w:t>月</w:t>
      </w:r>
      <w:r w:rsidR="00011091">
        <w:rPr>
          <w:rFonts w:ascii="宋体" w:hAnsi="宋体"/>
        </w:rPr>
        <w:t>1</w:t>
      </w:r>
      <w:bookmarkStart w:id="0" w:name="_GoBack"/>
      <w:bookmarkEnd w:id="0"/>
      <w:r w:rsidRPr="009B7781">
        <w:rPr>
          <w:rFonts w:ascii="宋体" w:hAnsi="宋体" w:hint="eastAsia"/>
        </w:rPr>
        <w:t>0日前将会议回执电子</w:t>
      </w:r>
      <w:r w:rsidRPr="009B7781">
        <w:rPr>
          <w:rFonts w:ascii="宋体" w:hAnsi="宋体"/>
        </w:rPr>
        <w:t>版</w:t>
      </w:r>
      <w:r w:rsidRPr="009B7781">
        <w:rPr>
          <w:rFonts w:ascii="宋体" w:hAnsi="宋体" w:hint="eastAsia"/>
        </w:rPr>
        <w:t>发送至会议</w:t>
      </w:r>
      <w:r w:rsidRPr="009B7781">
        <w:rPr>
          <w:rFonts w:ascii="宋体" w:hAnsi="宋体"/>
        </w:rPr>
        <w:t>邮箱</w:t>
      </w:r>
      <w:r w:rsidRPr="009B7781">
        <w:rPr>
          <w:rFonts w:ascii="宋体" w:hAnsi="宋体" w:hint="eastAsia"/>
        </w:rPr>
        <w:t>：</w:t>
      </w:r>
      <w:r>
        <w:rPr>
          <w:rFonts w:ascii="宋体" w:hAnsi="宋体" w:hint="eastAsia"/>
        </w:rPr>
        <w:t>cesaac</w:t>
      </w:r>
      <w:r w:rsidRPr="009B7781">
        <w:rPr>
          <w:rFonts w:ascii="宋体" w:hAnsi="宋体"/>
        </w:rPr>
        <w:t>@</w:t>
      </w:r>
      <w:r>
        <w:rPr>
          <w:rFonts w:ascii="宋体" w:hAnsi="宋体" w:hint="eastAsia"/>
        </w:rPr>
        <w:t>163</w:t>
      </w:r>
      <w:r w:rsidRPr="009B7781">
        <w:rPr>
          <w:rFonts w:ascii="宋体" w:hAnsi="宋体" w:hint="eastAsia"/>
        </w:rPr>
        <w:t>.com，</w:t>
      </w:r>
      <w:r>
        <w:rPr>
          <w:rFonts w:ascii="宋体" w:hAnsi="宋体" w:hint="eastAsia"/>
        </w:rPr>
        <w:t>邮件标题请填写“第十五届学术年会回执”,</w:t>
      </w:r>
      <w:r w:rsidRPr="009B7781">
        <w:rPr>
          <w:rFonts w:ascii="宋体" w:hAnsi="宋体" w:hint="eastAsia"/>
        </w:rPr>
        <w:t>以便会务组</w:t>
      </w:r>
      <w:r w:rsidRPr="009B7781">
        <w:rPr>
          <w:rFonts w:ascii="宋体" w:hAnsi="宋体"/>
        </w:rPr>
        <w:t>做好服务工作</w:t>
      </w:r>
      <w:r w:rsidRPr="009B7781">
        <w:rPr>
          <w:rFonts w:ascii="宋体" w:hAnsi="宋体" w:hint="eastAsia"/>
        </w:rPr>
        <w:t>。</w:t>
      </w:r>
    </w:p>
    <w:p w:rsidR="00182BC1" w:rsidRDefault="00182BC1" w:rsidP="00182BC1">
      <w:pPr>
        <w:spacing w:afterLines="100" w:after="312"/>
        <w:rPr>
          <w:rFonts w:ascii="Times New Roman" w:hAnsi="Times New Roman"/>
          <w:b/>
          <w:sz w:val="30"/>
          <w:szCs w:val="30"/>
        </w:rPr>
      </w:pPr>
    </w:p>
    <w:p w:rsidR="00182BC1" w:rsidRPr="000C11E5" w:rsidRDefault="00182BC1" w:rsidP="00182BC1">
      <w:pPr>
        <w:spacing w:afterLines="100" w:after="312"/>
        <w:rPr>
          <w:rFonts w:ascii="Times New Roman" w:hAnsi="Times New Roman"/>
          <w:b/>
          <w:sz w:val="30"/>
          <w:szCs w:val="30"/>
        </w:rPr>
      </w:pPr>
      <w:r w:rsidRPr="00EA3AD9">
        <w:rPr>
          <w:rFonts w:ascii="Times New Roman" w:hAnsi="Times New Roman" w:hint="eastAsia"/>
          <w:b/>
          <w:sz w:val="30"/>
          <w:szCs w:val="30"/>
        </w:rPr>
        <w:lastRenderedPageBreak/>
        <w:t>附件</w:t>
      </w:r>
      <w:r>
        <w:rPr>
          <w:rFonts w:ascii="Times New Roman" w:hAnsi="Times New Roman"/>
          <w:b/>
          <w:sz w:val="30"/>
          <w:szCs w:val="30"/>
        </w:rPr>
        <w:t>2</w:t>
      </w:r>
      <w:r>
        <w:rPr>
          <w:rFonts w:ascii="Times New Roman" w:hAnsi="Times New Roman" w:hint="eastAsia"/>
          <w:b/>
          <w:sz w:val="30"/>
          <w:szCs w:val="30"/>
        </w:rPr>
        <w:t>：</w:t>
      </w:r>
    </w:p>
    <w:p w:rsidR="00182BC1" w:rsidRDefault="00182BC1" w:rsidP="00182BC1">
      <w:pPr>
        <w:jc w:val="center"/>
        <w:rPr>
          <w:rFonts w:ascii="方正小标宋简体" w:eastAsia="方正小标宋简体"/>
          <w:b/>
          <w:sz w:val="32"/>
          <w:szCs w:val="32"/>
        </w:rPr>
      </w:pPr>
      <w:r w:rsidRPr="00EA3AD9">
        <w:rPr>
          <w:rFonts w:ascii="方正小标宋简体" w:eastAsia="方正小标宋简体" w:hint="eastAsia"/>
          <w:b/>
          <w:sz w:val="32"/>
          <w:szCs w:val="32"/>
        </w:rPr>
        <w:t>第十五届中国电工技术学会学术年会议程</w:t>
      </w:r>
    </w:p>
    <w:p w:rsidR="00182BC1" w:rsidRPr="00EA3AD9" w:rsidRDefault="00182BC1" w:rsidP="00182BC1">
      <w:pPr>
        <w:jc w:val="center"/>
        <w:rPr>
          <w:rFonts w:ascii="方正小标宋简体" w:eastAsia="方正小标宋简体"/>
          <w:b/>
          <w:sz w:val="32"/>
          <w:szCs w:val="32"/>
        </w:rPr>
      </w:pPr>
    </w:p>
    <w:p w:rsidR="00182BC1" w:rsidRDefault="00182BC1" w:rsidP="00182BC1">
      <w:pPr>
        <w:spacing w:afterLines="50" w:after="156"/>
        <w:jc w:val="left"/>
        <w:rPr>
          <w:rFonts w:ascii="Times New Roman" w:hAnsi="Times New Roman"/>
          <w:b/>
          <w:kern w:val="0"/>
          <w:sz w:val="24"/>
          <w:szCs w:val="24"/>
          <w:lang w:val="de-DE"/>
        </w:rPr>
      </w:pPr>
      <w:r>
        <w:rPr>
          <w:rFonts w:ascii="Times New Roman" w:hAnsi="Times New Roman"/>
          <w:b/>
          <w:kern w:val="0"/>
          <w:sz w:val="24"/>
          <w:szCs w:val="24"/>
          <w:lang w:val="de-DE"/>
        </w:rPr>
        <w:t>时间：</w:t>
      </w:r>
      <w:r>
        <w:rPr>
          <w:rFonts w:ascii="Times New Roman" w:hAnsi="Times New Roman" w:hint="eastAsia"/>
          <w:b/>
          <w:kern w:val="0"/>
          <w:sz w:val="24"/>
          <w:szCs w:val="24"/>
          <w:lang w:val="de-DE"/>
        </w:rPr>
        <w:t>201</w:t>
      </w:r>
      <w:r>
        <w:rPr>
          <w:rFonts w:ascii="Times New Roman" w:hAnsi="Times New Roman"/>
          <w:b/>
          <w:kern w:val="0"/>
          <w:sz w:val="24"/>
          <w:szCs w:val="24"/>
          <w:lang w:val="de-DE"/>
        </w:rPr>
        <w:t>9</w:t>
      </w:r>
      <w:r>
        <w:rPr>
          <w:rFonts w:ascii="Times New Roman" w:hAnsi="Times New Roman" w:hint="eastAsia"/>
          <w:b/>
          <w:kern w:val="0"/>
          <w:sz w:val="24"/>
          <w:szCs w:val="24"/>
          <w:lang w:val="de-DE"/>
        </w:rPr>
        <w:t>年</w:t>
      </w:r>
      <w:r>
        <w:rPr>
          <w:rFonts w:ascii="Times New Roman" w:hAnsi="Times New Roman" w:hint="eastAsia"/>
          <w:b/>
          <w:kern w:val="0"/>
          <w:sz w:val="24"/>
          <w:szCs w:val="24"/>
          <w:lang w:val="de-DE"/>
        </w:rPr>
        <w:t>10</w:t>
      </w:r>
      <w:r>
        <w:rPr>
          <w:rFonts w:ascii="Times New Roman" w:hAnsi="Times New Roman"/>
          <w:b/>
          <w:kern w:val="0"/>
          <w:sz w:val="24"/>
          <w:szCs w:val="24"/>
          <w:lang w:val="de-DE"/>
        </w:rPr>
        <w:t>月</w:t>
      </w:r>
      <w:r>
        <w:rPr>
          <w:rFonts w:ascii="Times New Roman" w:hAnsi="Times New Roman" w:hint="eastAsia"/>
          <w:b/>
          <w:kern w:val="0"/>
          <w:sz w:val="24"/>
          <w:szCs w:val="24"/>
          <w:lang w:val="de-DE"/>
        </w:rPr>
        <w:t>26</w:t>
      </w:r>
      <w:r>
        <w:rPr>
          <w:rFonts w:ascii="Times New Roman" w:hAnsi="Times New Roman"/>
          <w:b/>
          <w:kern w:val="0"/>
          <w:sz w:val="24"/>
          <w:szCs w:val="24"/>
          <w:lang w:val="de-DE"/>
        </w:rPr>
        <w:t>-</w:t>
      </w:r>
      <w:r>
        <w:rPr>
          <w:rFonts w:ascii="Times New Roman" w:hAnsi="Times New Roman" w:hint="eastAsia"/>
          <w:b/>
          <w:kern w:val="0"/>
          <w:sz w:val="24"/>
          <w:szCs w:val="24"/>
          <w:lang w:val="de-DE"/>
        </w:rPr>
        <w:t>28</w:t>
      </w:r>
      <w:r>
        <w:rPr>
          <w:rFonts w:ascii="Times New Roman" w:hAnsi="Times New Roman"/>
          <w:b/>
          <w:kern w:val="0"/>
          <w:sz w:val="24"/>
          <w:szCs w:val="24"/>
          <w:lang w:val="de-DE"/>
        </w:rPr>
        <w:t>日地点：</w:t>
      </w:r>
      <w:r>
        <w:rPr>
          <w:rFonts w:ascii="Times New Roman" w:hAnsi="Times New Roman" w:hint="eastAsia"/>
          <w:b/>
          <w:kern w:val="0"/>
          <w:sz w:val="24"/>
          <w:szCs w:val="24"/>
        </w:rPr>
        <w:t>昆明花之城豪生国际酒店</w:t>
      </w:r>
    </w:p>
    <w:tbl>
      <w:tblPr>
        <w:tblW w:w="8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472"/>
        <w:gridCol w:w="3827"/>
        <w:gridCol w:w="1314"/>
        <w:gridCol w:w="1227"/>
      </w:tblGrid>
      <w:tr w:rsidR="00182BC1" w:rsidTr="00E572D3">
        <w:trPr>
          <w:trHeight w:val="443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主持人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地点</w:t>
            </w:r>
          </w:p>
        </w:tc>
      </w:tr>
      <w:tr w:rsidR="00182BC1" w:rsidTr="00E572D3">
        <w:trPr>
          <w:trHeight w:val="624"/>
          <w:jc w:val="center"/>
        </w:trPr>
        <w:tc>
          <w:tcPr>
            <w:tcW w:w="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:00-2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:00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报到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de-DE"/>
              </w:rPr>
            </w:pPr>
          </w:p>
        </w:tc>
      </w:tr>
      <w:tr w:rsidR="00182BC1" w:rsidTr="00E572D3">
        <w:trPr>
          <w:trHeight w:val="624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17:30-19:00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自助晚餐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de-DE"/>
              </w:rPr>
            </w:pPr>
          </w:p>
        </w:tc>
      </w:tr>
      <w:tr w:rsidR="00182BC1" w:rsidTr="00E572D3">
        <w:trPr>
          <w:trHeight w:val="454"/>
          <w:jc w:val="center"/>
        </w:trPr>
        <w:tc>
          <w:tcPr>
            <w:tcW w:w="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日上午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8: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-8: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领导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致辞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梁曦东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82BC1" w:rsidTr="00E572D3">
        <w:trPr>
          <w:trHeight w:val="454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BC1" w:rsidRDefault="00182BC1" w:rsidP="00E572D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8: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-8:50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陈维江院士报告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82BC1" w:rsidTr="00E572D3">
        <w:trPr>
          <w:trHeight w:val="454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BC1" w:rsidRDefault="00182BC1" w:rsidP="00E572D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8:50-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:2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罗安院士报告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82BC1" w:rsidTr="00E572D3">
        <w:trPr>
          <w:trHeight w:val="454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BC1" w:rsidRDefault="00182BC1" w:rsidP="00E572D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9:2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-9:5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李立浧院士报告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82BC1" w:rsidTr="00E572D3">
        <w:trPr>
          <w:trHeight w:val="51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BC1" w:rsidRDefault="00182BC1" w:rsidP="00E572D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休息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分钟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参观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“中国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电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气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70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年成就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展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”</w:t>
            </w:r>
          </w:p>
        </w:tc>
      </w:tr>
      <w:tr w:rsidR="00182BC1" w:rsidTr="00E572D3">
        <w:trPr>
          <w:trHeight w:val="51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BC1" w:rsidRDefault="00182BC1" w:rsidP="00E572D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10: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-10:4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汤广福院士报告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束洪春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82BC1" w:rsidTr="00E572D3">
        <w:trPr>
          <w:trHeight w:val="51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BC1" w:rsidRDefault="00182BC1" w:rsidP="00E572D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10:4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-1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:1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薛禹胜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院士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报告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82BC1" w:rsidTr="00E572D3">
        <w:trPr>
          <w:trHeight w:val="51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BC1" w:rsidRDefault="00182BC1" w:rsidP="00E572D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11: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-11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王东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教授报告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82BC1" w:rsidTr="00E572D3">
        <w:trPr>
          <w:trHeight w:val="401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BC1" w:rsidRDefault="00182BC1" w:rsidP="00E572D3">
            <w:pPr>
              <w:widowControl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11: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-12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关永刚主任报告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82BC1" w:rsidTr="00E572D3">
        <w:trPr>
          <w:trHeight w:val="651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12:10-1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自助午餐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会务组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Pr="00BD696B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82BC1" w:rsidTr="00E572D3">
        <w:trPr>
          <w:trHeight w:val="65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日下午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:00-1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8:00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分会场和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专题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论坛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（共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组）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工程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教育学术论坛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分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会场主席及召集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人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Pr="00BD696B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82BC1" w:rsidTr="00E572D3">
        <w:trPr>
          <w:trHeight w:val="763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C1" w:rsidRDefault="00182BC1" w:rsidP="00E572D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18:00-20:00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自助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餐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会务组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82BC1" w:rsidTr="00E572D3">
        <w:trPr>
          <w:trHeight w:val="763"/>
          <w:jc w:val="center"/>
        </w:trPr>
        <w:tc>
          <w:tcPr>
            <w:tcW w:w="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2BC1" w:rsidRDefault="00182BC1" w:rsidP="00E572D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上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午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8:30-12:00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分会场和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专题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论坛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（共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组）</w:t>
            </w:r>
          </w:p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工程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教育学术论坛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分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会场主席及召集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人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82BC1" w:rsidTr="00E572D3">
        <w:trPr>
          <w:trHeight w:val="561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C1" w:rsidRDefault="00182BC1" w:rsidP="00E572D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12:00-1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自助午餐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会务组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82BC1" w:rsidTr="00E572D3">
        <w:trPr>
          <w:trHeight w:val="763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日下午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:00-1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7:00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分会场和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专题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论坛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（共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组）</w:t>
            </w:r>
          </w:p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工程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教育学术论坛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分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会场主席及召集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人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Pr="00BD696B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82BC1" w:rsidTr="00E572D3">
        <w:trPr>
          <w:trHeight w:val="494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C1" w:rsidRDefault="00182BC1" w:rsidP="00E572D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18:00-20:00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自助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餐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会务组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C1" w:rsidRDefault="00182BC1" w:rsidP="00E572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DF53A5" w:rsidRPr="00B60294" w:rsidRDefault="00DF53A5" w:rsidP="00B60294">
      <w:pPr>
        <w:widowControl/>
        <w:jc w:val="left"/>
        <w:rPr>
          <w:rFonts w:ascii="Times New Roman" w:hAnsi="Times New Roman"/>
          <w:b/>
          <w:sz w:val="30"/>
          <w:szCs w:val="30"/>
        </w:rPr>
      </w:pPr>
    </w:p>
    <w:sectPr w:rsidR="00DF53A5" w:rsidRPr="00B60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D5E" w:rsidRDefault="00301D5E" w:rsidP="00011091">
      <w:r>
        <w:separator/>
      </w:r>
    </w:p>
  </w:endnote>
  <w:endnote w:type="continuationSeparator" w:id="0">
    <w:p w:rsidR="00301D5E" w:rsidRDefault="00301D5E" w:rsidP="0001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D5E" w:rsidRDefault="00301D5E" w:rsidP="00011091">
      <w:r>
        <w:separator/>
      </w:r>
    </w:p>
  </w:footnote>
  <w:footnote w:type="continuationSeparator" w:id="0">
    <w:p w:rsidR="00301D5E" w:rsidRDefault="00301D5E" w:rsidP="00011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5B0D6E"/>
    <w:multiLevelType w:val="singleLevel"/>
    <w:tmpl w:val="795B0D6E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BC1"/>
    <w:rsid w:val="00011091"/>
    <w:rsid w:val="00182BC1"/>
    <w:rsid w:val="00301D5E"/>
    <w:rsid w:val="00B60294"/>
    <w:rsid w:val="00D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55093"/>
  <w15:chartTrackingRefBased/>
  <w15:docId w15:val="{A9B8EC26-791E-4FA7-BE6B-0CD5E196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82B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109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1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109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852</Characters>
  <Application>Microsoft Office Word</Application>
  <DocSecurity>0</DocSecurity>
  <Lines>7</Lines>
  <Paragraphs>1</Paragraphs>
  <ScaleCrop>false</ScaleCrop>
  <Company>Hewlett-Packard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</dc:creator>
  <cp:keywords/>
  <dc:description/>
  <cp:lastModifiedBy>YANDONG FU</cp:lastModifiedBy>
  <cp:revision>3</cp:revision>
  <dcterms:created xsi:type="dcterms:W3CDTF">2019-09-10T03:54:00Z</dcterms:created>
  <dcterms:modified xsi:type="dcterms:W3CDTF">2019-09-10T05:04:00Z</dcterms:modified>
</cp:coreProperties>
</file>